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E464" w14:textId="57AAB309" w:rsidR="00880779" w:rsidRPr="00E829B9" w:rsidRDefault="00BE2374">
      <w:r w:rsidRPr="00E829B9">
        <w:t>Manuel Centeno Duque</w:t>
      </w:r>
    </w:p>
    <w:p w14:paraId="0BC28E8B" w14:textId="77777777" w:rsidR="00D96E5C" w:rsidRPr="00E829B9" w:rsidRDefault="00D96E5C">
      <w:r w:rsidRPr="00E829B9">
        <w:t>BIOL 4990</w:t>
      </w:r>
    </w:p>
    <w:p w14:paraId="74800441" w14:textId="58A24055" w:rsidR="00BE2374" w:rsidRPr="00E829B9" w:rsidRDefault="00891610">
      <w:r w:rsidRPr="00E829B9">
        <w:t>August</w:t>
      </w:r>
      <w:r w:rsidR="00BE2374" w:rsidRPr="00E829B9">
        <w:t xml:space="preserve"> </w:t>
      </w:r>
      <w:r w:rsidR="00140DE1" w:rsidRPr="00E829B9">
        <w:t>3</w:t>
      </w:r>
      <w:r w:rsidR="008D1918" w:rsidRPr="00E829B9">
        <w:t>1</w:t>
      </w:r>
      <w:r w:rsidR="00BE2374" w:rsidRPr="00E829B9">
        <w:t>, 202</w:t>
      </w:r>
      <w:r w:rsidR="00BE097C" w:rsidRPr="00E829B9">
        <w:t>4</w:t>
      </w:r>
    </w:p>
    <w:p w14:paraId="22B4AD39" w14:textId="55EA43CF" w:rsidR="00BE2374" w:rsidRPr="00E829B9" w:rsidRDefault="00BE2374" w:rsidP="00BE2374">
      <w:pPr>
        <w:jc w:val="center"/>
      </w:pPr>
      <w:r w:rsidRPr="00E829B9">
        <w:t>Honours Proposal</w:t>
      </w:r>
    </w:p>
    <w:p w14:paraId="10A63B28" w14:textId="77777777" w:rsidR="00102D82" w:rsidRPr="00E829B9" w:rsidRDefault="00102D82" w:rsidP="00BE2374">
      <w:pPr>
        <w:rPr>
          <w:b/>
          <w:bCs/>
        </w:rPr>
      </w:pPr>
      <w:r w:rsidRPr="00E829B9">
        <w:rPr>
          <w:b/>
          <w:bCs/>
        </w:rPr>
        <w:t>Title:</w:t>
      </w:r>
    </w:p>
    <w:p w14:paraId="1B6602DD" w14:textId="7A2E206B" w:rsidR="00484809" w:rsidRPr="00E829B9" w:rsidRDefault="00304786" w:rsidP="00BE2374">
      <w:r w:rsidRPr="00E829B9">
        <w:t>I</w:t>
      </w:r>
      <w:r w:rsidR="00F24E35" w:rsidRPr="00E829B9">
        <w:t xml:space="preserve">ntegrity </w:t>
      </w:r>
      <w:r w:rsidR="00462181" w:rsidRPr="00E829B9">
        <w:t xml:space="preserve">and </w:t>
      </w:r>
      <w:r w:rsidR="00F24E35" w:rsidRPr="00E829B9">
        <w:t xml:space="preserve">sodium </w:t>
      </w:r>
      <w:r w:rsidR="00462181" w:rsidRPr="00E829B9">
        <w:t xml:space="preserve">dynamics of the endothelial </w:t>
      </w:r>
      <w:r w:rsidR="003975A8" w:rsidRPr="00E829B9">
        <w:t>glycocalyx</w:t>
      </w:r>
      <w:r w:rsidR="00462181" w:rsidRPr="00E829B9">
        <w:t xml:space="preserve"> </w:t>
      </w:r>
      <w:r w:rsidR="00F24E35" w:rsidRPr="00E829B9">
        <w:t xml:space="preserve">and </w:t>
      </w:r>
      <w:r w:rsidR="00462181" w:rsidRPr="00E829B9">
        <w:t>impact of water-loading</w:t>
      </w:r>
      <w:r w:rsidR="00F24E35" w:rsidRPr="00E829B9">
        <w:t xml:space="preserve">. </w:t>
      </w:r>
    </w:p>
    <w:p w14:paraId="2B7C7A0F" w14:textId="77777777" w:rsidR="00B45B58" w:rsidRPr="00E829B9" w:rsidRDefault="00B45B58" w:rsidP="00BE2374"/>
    <w:p w14:paraId="1E9C2453" w14:textId="510543B7" w:rsidR="00C557DA" w:rsidRPr="00E829B9" w:rsidRDefault="00C557DA" w:rsidP="00BE2374">
      <w:pPr>
        <w:rPr>
          <w:b/>
          <w:bCs/>
        </w:rPr>
      </w:pPr>
      <w:r w:rsidRPr="00E829B9">
        <w:rPr>
          <w:b/>
          <w:bCs/>
        </w:rPr>
        <w:t>Supervisors:</w:t>
      </w:r>
    </w:p>
    <w:p w14:paraId="7112F4CF" w14:textId="4CE96380" w:rsidR="00C557DA" w:rsidRPr="00E829B9" w:rsidRDefault="00530DA0" w:rsidP="00BE2374">
      <w:r w:rsidRPr="00E829B9">
        <w:t xml:space="preserve">Dr. Mark Rakobowchuk </w:t>
      </w:r>
      <w:r w:rsidR="00C557DA" w:rsidRPr="00E829B9">
        <w:t>- Primary Supervisor</w:t>
      </w:r>
    </w:p>
    <w:p w14:paraId="43462A74" w14:textId="246122A6" w:rsidR="00C557DA" w:rsidRPr="00E829B9" w:rsidRDefault="00C557DA" w:rsidP="00BE2374">
      <w:r w:rsidRPr="00E829B9">
        <w:t xml:space="preserve">Dr. </w:t>
      </w:r>
      <w:r w:rsidR="006B23D3" w:rsidRPr="00E829B9">
        <w:t xml:space="preserve">Heidi Huttunen-Hennelly </w:t>
      </w:r>
      <w:r w:rsidRPr="00E829B9">
        <w:t>– Secondary Supervisor</w:t>
      </w:r>
    </w:p>
    <w:p w14:paraId="68F7419C" w14:textId="77777777" w:rsidR="00C557DA" w:rsidRPr="00E829B9" w:rsidRDefault="00C557DA" w:rsidP="00BE2374"/>
    <w:p w14:paraId="65FBE715" w14:textId="20D197FF" w:rsidR="00BE2374" w:rsidRPr="00E829B9" w:rsidRDefault="00B45B58" w:rsidP="00BE2374">
      <w:pPr>
        <w:rPr>
          <w:b/>
          <w:bCs/>
        </w:rPr>
      </w:pPr>
      <w:r w:rsidRPr="00E829B9">
        <w:rPr>
          <w:b/>
          <w:bCs/>
        </w:rPr>
        <w:t>Introduction</w:t>
      </w:r>
      <w:r w:rsidR="00BE2374" w:rsidRPr="00E829B9">
        <w:rPr>
          <w:b/>
          <w:bCs/>
        </w:rPr>
        <w:t>:</w:t>
      </w:r>
      <w:r w:rsidR="00F031EC" w:rsidRPr="00E829B9">
        <w:rPr>
          <w:b/>
          <w:bCs/>
        </w:rPr>
        <w:t xml:space="preserve"> </w:t>
      </w:r>
    </w:p>
    <w:p w14:paraId="1B969015" w14:textId="10615FA6" w:rsidR="00FB33DF" w:rsidRPr="00E829B9" w:rsidRDefault="00FA2410" w:rsidP="007C1846">
      <w:pPr>
        <w:ind w:firstLine="720"/>
      </w:pPr>
      <w:r w:rsidRPr="00E829B9">
        <w:t>About 1 in</w:t>
      </w:r>
      <w:r w:rsidR="00AB61C6" w:rsidRPr="00E829B9">
        <w:t xml:space="preserve"> </w:t>
      </w:r>
      <w:r w:rsidRPr="00E829B9">
        <w:t>12 Canadian adults over the age of 19 live with diagnosed heart disease</w:t>
      </w:r>
      <w:r w:rsidR="00AB61C6" w:rsidRPr="00E829B9">
        <w:t>, and o</w:t>
      </w:r>
      <w:r w:rsidRPr="00E829B9">
        <w:t>f these,</w:t>
      </w:r>
      <w:r w:rsidR="007F281E" w:rsidRPr="00E829B9">
        <w:t xml:space="preserve"> about 14 die</w:t>
      </w:r>
      <w:r w:rsidR="00AB61C6" w:rsidRPr="00E829B9">
        <w:t xml:space="preserve"> every hour</w:t>
      </w:r>
      <w:r w:rsidR="00AB61C6" w:rsidRPr="00E829B9">
        <w:rPr>
          <w:vertAlign w:val="superscript"/>
        </w:rPr>
        <w:t>1</w:t>
      </w:r>
      <w:r w:rsidR="00AB61C6" w:rsidRPr="00E829B9">
        <w:t xml:space="preserve">. </w:t>
      </w:r>
      <w:r w:rsidR="0089051D" w:rsidRPr="00E829B9">
        <w:t>High blood pressure</w:t>
      </w:r>
      <w:r w:rsidR="00D13823" w:rsidRPr="00E829B9">
        <w:t xml:space="preserve"> (BP)</w:t>
      </w:r>
      <w:r w:rsidR="00D55838" w:rsidRPr="00E829B9">
        <w:t xml:space="preserve">, </w:t>
      </w:r>
      <w:r w:rsidR="005F6718" w:rsidRPr="00E829B9">
        <w:t xml:space="preserve">referred to as </w:t>
      </w:r>
      <w:r w:rsidR="00D55838" w:rsidRPr="00E829B9">
        <w:t>hypertension,</w:t>
      </w:r>
      <w:r w:rsidR="0089051D" w:rsidRPr="00E829B9">
        <w:t xml:space="preserve"> </w:t>
      </w:r>
      <w:r w:rsidR="000532D7" w:rsidRPr="00E829B9">
        <w:t>contributes</w:t>
      </w:r>
      <w:r w:rsidR="00615B9C" w:rsidRPr="00E829B9">
        <w:t xml:space="preserve"> to </w:t>
      </w:r>
      <w:r w:rsidR="00742958" w:rsidRPr="00E829B9">
        <w:t>cardiovascular disease</w:t>
      </w:r>
      <w:r w:rsidR="001C0296" w:rsidRPr="00E829B9">
        <w:t xml:space="preserve"> (CVD) and</w:t>
      </w:r>
      <w:r w:rsidR="00F63790" w:rsidRPr="00E829B9">
        <w:t xml:space="preserve"> </w:t>
      </w:r>
      <w:r w:rsidR="003B32AD" w:rsidRPr="00E829B9">
        <w:t>kidney disease</w:t>
      </w:r>
      <w:r w:rsidR="00E16A31" w:rsidRPr="00E829B9">
        <w:rPr>
          <w:vertAlign w:val="superscript"/>
        </w:rPr>
        <w:t>1</w:t>
      </w:r>
      <w:r w:rsidR="003954A1" w:rsidRPr="00E829B9">
        <w:rPr>
          <w:vertAlign w:val="superscript"/>
        </w:rPr>
        <w:t>3</w:t>
      </w:r>
      <w:r w:rsidR="00957703" w:rsidRPr="00E829B9">
        <w:t xml:space="preserve">. </w:t>
      </w:r>
      <w:r w:rsidR="006F152F" w:rsidRPr="00E829B9">
        <w:t>In CVD and kidney disease, the inner lining of the blood vessel called the endothelium</w:t>
      </w:r>
      <w:r w:rsidR="005E04B1" w:rsidRPr="00E829B9">
        <w:t xml:space="preserve"> is often dysfunctional. </w:t>
      </w:r>
      <w:r w:rsidR="004C74A2" w:rsidRPr="00E829B9">
        <w:t xml:space="preserve">Endothelial dysfunction leads to the </w:t>
      </w:r>
      <w:r w:rsidR="00463F0B" w:rsidRPr="00E829B9">
        <w:t>inability to dilate your arteries</w:t>
      </w:r>
      <w:r w:rsidR="00753A10" w:rsidRPr="00E829B9">
        <w:t xml:space="preserve"> </w:t>
      </w:r>
      <w:r w:rsidR="006D1F99" w:rsidRPr="00E829B9">
        <w:t>which causes CVD</w:t>
      </w:r>
      <w:r w:rsidR="00D02251" w:rsidRPr="00E829B9">
        <w:rPr>
          <w:vertAlign w:val="superscript"/>
        </w:rPr>
        <w:t>1</w:t>
      </w:r>
      <w:r w:rsidR="003954A1" w:rsidRPr="00E829B9">
        <w:rPr>
          <w:vertAlign w:val="superscript"/>
        </w:rPr>
        <w:t>4</w:t>
      </w:r>
      <w:r w:rsidR="006D1F99" w:rsidRPr="00E829B9">
        <w:t xml:space="preserve">. </w:t>
      </w:r>
      <w:r w:rsidR="008740EA" w:rsidRPr="00E829B9">
        <w:t xml:space="preserve">The endothelial cells </w:t>
      </w:r>
      <w:r w:rsidR="00884C58" w:rsidRPr="00E829B9">
        <w:t>forming the vessel</w:t>
      </w:r>
      <w:r w:rsidR="00BF5326" w:rsidRPr="00E829B9">
        <w:t xml:space="preserve"> layer are coated with a complex polysaccharide matrix</w:t>
      </w:r>
      <w:r w:rsidR="00FB200E" w:rsidRPr="00E829B9">
        <w:t xml:space="preserve">, the </w:t>
      </w:r>
      <w:r w:rsidR="007412FE" w:rsidRPr="00E829B9">
        <w:t xml:space="preserve">endothelial </w:t>
      </w:r>
      <w:r w:rsidR="00FB200E" w:rsidRPr="00E829B9">
        <w:t>glycocalyx</w:t>
      </w:r>
      <w:r w:rsidR="007412FE" w:rsidRPr="00E829B9">
        <w:t xml:space="preserve"> (EG)</w:t>
      </w:r>
      <w:r w:rsidR="00FB200E" w:rsidRPr="00E829B9">
        <w:t>,</w:t>
      </w:r>
      <w:r w:rsidR="00BF5326" w:rsidRPr="00E829B9">
        <w:t xml:space="preserve"> responsible for cell signalling, </w:t>
      </w:r>
      <w:r w:rsidR="00C15DE8" w:rsidRPr="00E829B9">
        <w:t>mechanotransduction</w:t>
      </w:r>
      <w:r w:rsidR="00F47DBF" w:rsidRPr="00E829B9">
        <w:t>, and other key roles</w:t>
      </w:r>
      <w:r w:rsidR="00353946" w:rsidRPr="00E829B9">
        <w:rPr>
          <w:vertAlign w:val="superscript"/>
        </w:rPr>
        <w:t>2</w:t>
      </w:r>
      <w:r w:rsidR="00F47DBF" w:rsidRPr="00E829B9">
        <w:t>.</w:t>
      </w:r>
      <w:r w:rsidR="00EC2DD8" w:rsidRPr="00E829B9">
        <w:t xml:space="preserve"> </w:t>
      </w:r>
      <w:r w:rsidR="00C15DE8" w:rsidRPr="00E829B9">
        <w:t xml:space="preserve">The mechanotransduction </w:t>
      </w:r>
      <w:r w:rsidR="005C031E" w:rsidRPr="00E829B9">
        <w:t>function</w:t>
      </w:r>
      <w:r w:rsidR="00C15DE8" w:rsidRPr="00E829B9">
        <w:t xml:space="preserve"> of </w:t>
      </w:r>
      <w:r w:rsidR="00FB200E" w:rsidRPr="00E829B9">
        <w:t xml:space="preserve">the </w:t>
      </w:r>
      <w:r w:rsidR="007412FE" w:rsidRPr="00E829B9">
        <w:t xml:space="preserve">EG </w:t>
      </w:r>
      <w:r w:rsidR="005A25E0" w:rsidRPr="00E829B9">
        <w:t>enables</w:t>
      </w:r>
      <w:r w:rsidR="00DA2CEE" w:rsidRPr="00E829B9">
        <w:t xml:space="preserve"> local flow</w:t>
      </w:r>
      <w:r w:rsidR="00457394" w:rsidRPr="00E829B9">
        <w:t>-</w:t>
      </w:r>
      <w:r w:rsidR="00DA2CEE" w:rsidRPr="00E829B9">
        <w:t>mediated dilation</w:t>
      </w:r>
      <w:r w:rsidR="003E01D6" w:rsidRPr="00E829B9">
        <w:t xml:space="preserve"> (FMD)</w:t>
      </w:r>
      <w:r w:rsidR="00DA2CEE" w:rsidRPr="00E829B9">
        <w:t xml:space="preserve"> by </w:t>
      </w:r>
      <w:r w:rsidR="00381007" w:rsidRPr="00E829B9">
        <w:t xml:space="preserve">the mechanical forces produced </w:t>
      </w:r>
      <w:r w:rsidR="00D83715" w:rsidRPr="00E829B9">
        <w:t xml:space="preserve">through </w:t>
      </w:r>
      <w:r w:rsidR="00381007" w:rsidRPr="00E829B9">
        <w:t>blood flow</w:t>
      </w:r>
      <w:r w:rsidR="00DA2CEE" w:rsidRPr="00E829B9">
        <w:t xml:space="preserve"> </w:t>
      </w:r>
      <w:r w:rsidR="00D83715" w:rsidRPr="00E829B9">
        <w:t>which alters</w:t>
      </w:r>
      <w:r w:rsidR="00B1087B" w:rsidRPr="00E829B9">
        <w:t xml:space="preserve"> blood vessel diameter</w:t>
      </w:r>
      <w:r w:rsidR="00381007" w:rsidRPr="00E829B9">
        <w:rPr>
          <w:vertAlign w:val="superscript"/>
        </w:rPr>
        <w:t>2</w:t>
      </w:r>
      <w:r w:rsidR="00B1087B" w:rsidRPr="00E829B9">
        <w:t xml:space="preserve">. </w:t>
      </w:r>
      <w:r w:rsidR="00137EA9" w:rsidRPr="00E829B9">
        <w:t>Each increase</w:t>
      </w:r>
      <w:r w:rsidR="00B1087B" w:rsidRPr="00E829B9">
        <w:t xml:space="preserve"> in </w:t>
      </w:r>
      <w:r w:rsidR="001A0010" w:rsidRPr="00E829B9">
        <w:t xml:space="preserve">diameter, vasodilation, </w:t>
      </w:r>
      <w:r w:rsidR="00137EA9" w:rsidRPr="00E829B9">
        <w:t>arises</w:t>
      </w:r>
      <w:r w:rsidR="001A0010" w:rsidRPr="00E829B9">
        <w:t xml:space="preserve"> </w:t>
      </w:r>
      <w:r w:rsidR="00B1087B" w:rsidRPr="00E829B9">
        <w:t>through the production of vasodilator</w:t>
      </w:r>
      <w:r w:rsidR="00E416B9" w:rsidRPr="00E829B9">
        <w:t>s such as</w:t>
      </w:r>
      <w:r w:rsidR="00457394" w:rsidRPr="00E829B9">
        <w:t xml:space="preserve"> </w:t>
      </w:r>
      <w:r w:rsidR="00B1087B" w:rsidRPr="00E829B9">
        <w:t xml:space="preserve">nitric </w:t>
      </w:r>
      <w:r w:rsidR="00B1087B" w:rsidRPr="00E829B9">
        <w:lastRenderedPageBreak/>
        <w:t>oxide</w:t>
      </w:r>
      <w:r w:rsidR="000F1143" w:rsidRPr="00E829B9">
        <w:t xml:space="preserve"> (NO)</w:t>
      </w:r>
      <w:r w:rsidR="00BB3A8D" w:rsidRPr="00E829B9">
        <w:rPr>
          <w:vertAlign w:val="superscript"/>
        </w:rPr>
        <w:t>1</w:t>
      </w:r>
      <w:r w:rsidR="003954A1" w:rsidRPr="00E829B9">
        <w:rPr>
          <w:vertAlign w:val="superscript"/>
        </w:rPr>
        <w:t>5</w:t>
      </w:r>
      <w:r w:rsidR="00B1087B" w:rsidRPr="00E829B9">
        <w:t xml:space="preserve">. </w:t>
      </w:r>
      <w:r w:rsidR="000F1143" w:rsidRPr="00E829B9">
        <w:t xml:space="preserve">NO </w:t>
      </w:r>
      <w:r w:rsidR="00137EA9" w:rsidRPr="00E829B9">
        <w:t>is</w:t>
      </w:r>
      <w:r w:rsidR="000F1143" w:rsidRPr="00E829B9">
        <w:t xml:space="preserve"> demonstrated to </w:t>
      </w:r>
      <w:r w:rsidR="00995FB0" w:rsidRPr="00E829B9">
        <w:t xml:space="preserve">limit </w:t>
      </w:r>
      <w:r w:rsidR="000751C7" w:rsidRPr="00E829B9">
        <w:t xml:space="preserve">the vascular calcification </w:t>
      </w:r>
      <w:r w:rsidR="0058731E" w:rsidRPr="00E829B9">
        <w:t>which leads</w:t>
      </w:r>
      <w:r w:rsidR="000751C7" w:rsidRPr="00E829B9">
        <w:t xml:space="preserve"> to CVD</w:t>
      </w:r>
      <w:r w:rsidR="000751C7" w:rsidRPr="00E829B9">
        <w:rPr>
          <w:vertAlign w:val="superscript"/>
        </w:rPr>
        <w:t>3</w:t>
      </w:r>
      <w:r w:rsidR="000751C7" w:rsidRPr="00E829B9">
        <w:t xml:space="preserve">. </w:t>
      </w:r>
      <w:r w:rsidR="007C1846" w:rsidRPr="00E829B9">
        <w:t xml:space="preserve">The dysfunction of </w:t>
      </w:r>
      <w:r w:rsidR="00821A96" w:rsidRPr="00E829B9">
        <w:t>the EG</w:t>
      </w:r>
      <w:r w:rsidR="006533F6" w:rsidRPr="00E829B9">
        <w:t xml:space="preserve"> </w:t>
      </w:r>
      <w:r w:rsidR="00821A96" w:rsidRPr="00E829B9">
        <w:t>has</w:t>
      </w:r>
      <w:r w:rsidR="006533F6" w:rsidRPr="00E829B9">
        <w:t xml:space="preserve"> detrimental effects on the vascular system </w:t>
      </w:r>
      <w:r w:rsidR="00B2566F" w:rsidRPr="00E829B9">
        <w:t xml:space="preserve">and </w:t>
      </w:r>
      <w:r w:rsidR="003D57A4" w:rsidRPr="00E829B9">
        <w:t xml:space="preserve">initiates </w:t>
      </w:r>
      <w:r w:rsidR="006533F6" w:rsidRPr="00E829B9">
        <w:t xml:space="preserve">CVD. </w:t>
      </w:r>
    </w:p>
    <w:p w14:paraId="7F1DBE8D" w14:textId="0163A0D2" w:rsidR="00FF3153" w:rsidRPr="00E829B9" w:rsidRDefault="00DD0A03" w:rsidP="00622260">
      <w:pPr>
        <w:ind w:firstLine="720"/>
      </w:pPr>
      <w:r w:rsidRPr="00E829B9">
        <w:t xml:space="preserve">The </w:t>
      </w:r>
      <w:r w:rsidR="007412FE" w:rsidRPr="00E829B9">
        <w:t xml:space="preserve">EG </w:t>
      </w:r>
      <w:r w:rsidRPr="00E829B9">
        <w:t>is primarily made up of</w:t>
      </w:r>
      <w:r w:rsidR="00EA764D" w:rsidRPr="00E829B9">
        <w:t xml:space="preserve"> proteoglycans </w:t>
      </w:r>
      <w:r w:rsidR="00C43157" w:rsidRPr="00E829B9">
        <w:t xml:space="preserve">containing </w:t>
      </w:r>
      <w:r w:rsidR="005154DD" w:rsidRPr="00E829B9">
        <w:t xml:space="preserve">core proteins with </w:t>
      </w:r>
      <w:r w:rsidR="00C43157" w:rsidRPr="00E829B9">
        <w:t xml:space="preserve">glycosaminoglycans (GAG). These GAGs are </w:t>
      </w:r>
      <w:r w:rsidR="00A06DB0" w:rsidRPr="00E829B9">
        <w:t xml:space="preserve">negatively </w:t>
      </w:r>
      <w:r w:rsidR="004D54DD" w:rsidRPr="00E829B9">
        <w:t>charged,</w:t>
      </w:r>
      <w:r w:rsidR="007435A4" w:rsidRPr="00E829B9">
        <w:t xml:space="preserve"> </w:t>
      </w:r>
      <w:r w:rsidR="005F1693" w:rsidRPr="00E829B9">
        <w:t xml:space="preserve">and form chains </w:t>
      </w:r>
      <w:r w:rsidR="005154DD" w:rsidRPr="00E829B9">
        <w:t>attached to the</w:t>
      </w:r>
      <w:r w:rsidR="001F0E14" w:rsidRPr="00E829B9">
        <w:t xml:space="preserve"> core proteins</w:t>
      </w:r>
      <w:r w:rsidR="00467684" w:rsidRPr="00E829B9">
        <w:rPr>
          <w:vertAlign w:val="superscript"/>
        </w:rPr>
        <w:t>2</w:t>
      </w:r>
      <w:r w:rsidR="001F0E14" w:rsidRPr="00E829B9">
        <w:t xml:space="preserve">. </w:t>
      </w:r>
      <w:r w:rsidR="00467684" w:rsidRPr="00E829B9">
        <w:t xml:space="preserve">The </w:t>
      </w:r>
      <w:r w:rsidR="004D54DD" w:rsidRPr="00E829B9">
        <w:t xml:space="preserve">negative charge on the GAGs </w:t>
      </w:r>
      <w:r w:rsidR="00350FD3" w:rsidRPr="00E829B9">
        <w:t>enables</w:t>
      </w:r>
      <w:r w:rsidR="00FF3153" w:rsidRPr="00E829B9">
        <w:t xml:space="preserve"> interaction </w:t>
      </w:r>
      <w:r w:rsidR="00390686" w:rsidRPr="00E829B9">
        <w:t>with</w:t>
      </w:r>
      <w:r w:rsidR="00FF3153" w:rsidRPr="00E829B9">
        <w:t xml:space="preserve"> </w:t>
      </w:r>
      <w:r w:rsidR="00CE3ED7" w:rsidRPr="00E829B9">
        <w:t>positively</w:t>
      </w:r>
      <w:r w:rsidR="00FF3153" w:rsidRPr="00E829B9">
        <w:t xml:space="preserve"> charged molecules like sodium</w:t>
      </w:r>
      <w:r w:rsidR="00F87672" w:rsidRPr="00E829B9">
        <w:t xml:space="preserve"> (Na)</w:t>
      </w:r>
      <w:r w:rsidR="009C757D" w:rsidRPr="00E829B9">
        <w:rPr>
          <w:vertAlign w:val="superscript"/>
        </w:rPr>
        <w:t>3</w:t>
      </w:r>
      <w:r w:rsidR="00FF3153" w:rsidRPr="00E829B9">
        <w:t>.</w:t>
      </w:r>
      <w:r w:rsidR="004C4649" w:rsidRPr="00E829B9">
        <w:t xml:space="preserve"> </w:t>
      </w:r>
      <w:r w:rsidR="00790088" w:rsidRPr="00E829B9">
        <w:t xml:space="preserve">The EG is </w:t>
      </w:r>
      <w:r w:rsidR="00976746" w:rsidRPr="00E829B9">
        <w:t>thought</w:t>
      </w:r>
      <w:r w:rsidR="000D0F1D" w:rsidRPr="00E829B9">
        <w:t xml:space="preserve"> to serve as a protective </w:t>
      </w:r>
      <w:r w:rsidR="00976746" w:rsidRPr="00E829B9">
        <w:t xml:space="preserve">buffering </w:t>
      </w:r>
      <w:r w:rsidR="000D0F1D" w:rsidRPr="00E829B9">
        <w:t xml:space="preserve">coating for endothelial cells from </w:t>
      </w:r>
      <w:r w:rsidR="00C045FD" w:rsidRPr="00E829B9">
        <w:t xml:space="preserve">rapidly </w:t>
      </w:r>
      <w:r w:rsidR="00976746" w:rsidRPr="00E829B9">
        <w:t>altering Na levels</w:t>
      </w:r>
      <w:r w:rsidR="00784012" w:rsidRPr="00E829B9">
        <w:t xml:space="preserve"> in plasma</w:t>
      </w:r>
      <w:r w:rsidR="00060741" w:rsidRPr="00E829B9">
        <w:t xml:space="preserve"> by binding</w:t>
      </w:r>
      <w:r w:rsidR="0058731E" w:rsidRPr="00E829B9">
        <w:t xml:space="preserve"> </w:t>
      </w:r>
      <w:r w:rsidR="00060741" w:rsidRPr="00E829B9">
        <w:t xml:space="preserve">and </w:t>
      </w:r>
      <w:r w:rsidR="0058731E" w:rsidRPr="00E829B9">
        <w:t xml:space="preserve">buffering </w:t>
      </w:r>
      <w:r w:rsidR="00477E3B" w:rsidRPr="00E829B9">
        <w:t xml:space="preserve">this ion </w:t>
      </w:r>
      <w:r w:rsidR="0058731E" w:rsidRPr="00E829B9">
        <w:t>during hypertonic periods</w:t>
      </w:r>
      <w:r w:rsidR="00060741" w:rsidRPr="00E829B9">
        <w:rPr>
          <w:vertAlign w:val="superscript"/>
        </w:rPr>
        <w:t>5</w:t>
      </w:r>
      <w:r w:rsidR="0058731E" w:rsidRPr="00E829B9">
        <w:t xml:space="preserve">. </w:t>
      </w:r>
      <w:r w:rsidR="0031596C" w:rsidRPr="00E829B9">
        <w:t>A</w:t>
      </w:r>
      <w:r w:rsidR="0058731E" w:rsidRPr="00E829B9">
        <w:t xml:space="preserve">n </w:t>
      </w:r>
      <w:r w:rsidR="00055382" w:rsidRPr="00E829B9">
        <w:t xml:space="preserve">increased </w:t>
      </w:r>
      <w:r w:rsidR="00A40F43" w:rsidRPr="00E829B9">
        <w:t xml:space="preserve">chronic </w:t>
      </w:r>
      <w:r w:rsidR="00055382" w:rsidRPr="00E829B9">
        <w:t xml:space="preserve">exposure of endothelial cells to </w:t>
      </w:r>
      <w:r w:rsidR="00982423" w:rsidRPr="00E829B9">
        <w:t>Na</w:t>
      </w:r>
      <w:r w:rsidR="0058731E" w:rsidRPr="00E829B9">
        <w:t xml:space="preserve">, </w:t>
      </w:r>
      <w:r w:rsidR="00622260" w:rsidRPr="00E829B9">
        <w:t>from diet</w:t>
      </w:r>
      <w:r w:rsidR="00055382" w:rsidRPr="00E829B9">
        <w:t xml:space="preserve">, </w:t>
      </w:r>
      <w:r w:rsidR="00D235D9" w:rsidRPr="00E829B9">
        <w:t xml:space="preserve">overloads the endothelial cells </w:t>
      </w:r>
      <w:r w:rsidR="00875356" w:rsidRPr="00E829B9">
        <w:t xml:space="preserve">resulting in </w:t>
      </w:r>
      <w:r w:rsidR="00006CD7" w:rsidRPr="00E829B9">
        <w:t>endothelial dysfunction</w:t>
      </w:r>
      <w:r w:rsidR="00174C8D" w:rsidRPr="00E829B9">
        <w:rPr>
          <w:vertAlign w:val="superscript"/>
        </w:rPr>
        <w:t>10</w:t>
      </w:r>
      <w:r w:rsidR="00006CD7" w:rsidRPr="00E829B9">
        <w:t>.</w:t>
      </w:r>
      <w:r w:rsidR="00FF3153" w:rsidRPr="00E829B9">
        <w:t xml:space="preserve"> </w:t>
      </w:r>
      <w:r w:rsidR="005A2774" w:rsidRPr="00E829B9">
        <w:t xml:space="preserve">With 58% of Canadians consuming over the recommended maximum amount of </w:t>
      </w:r>
      <w:r w:rsidR="00982423" w:rsidRPr="00E829B9">
        <w:t>Na</w:t>
      </w:r>
      <w:r w:rsidR="005A2774" w:rsidRPr="00E829B9">
        <w:t xml:space="preserve"> per day, the impacts of </w:t>
      </w:r>
      <w:r w:rsidR="00982423" w:rsidRPr="00E829B9">
        <w:t>Na</w:t>
      </w:r>
      <w:r w:rsidR="005A2774" w:rsidRPr="00E829B9">
        <w:t xml:space="preserve"> on EG function are </w:t>
      </w:r>
      <w:r w:rsidR="002B2A4F" w:rsidRPr="00E829B9">
        <w:t>widespread</w:t>
      </w:r>
      <w:r w:rsidR="005A2774" w:rsidRPr="00E829B9">
        <w:rPr>
          <w:vertAlign w:val="superscript"/>
        </w:rPr>
        <w:t>12</w:t>
      </w:r>
      <w:r w:rsidR="005A2774" w:rsidRPr="00E829B9">
        <w:t xml:space="preserve">. </w:t>
      </w:r>
    </w:p>
    <w:p w14:paraId="7E082380" w14:textId="6ABC288D" w:rsidR="007B0A4E" w:rsidRPr="00E829B9" w:rsidRDefault="00572F60" w:rsidP="007B0A4E">
      <w:pPr>
        <w:ind w:firstLine="720"/>
      </w:pPr>
      <w:r w:rsidRPr="00E829B9">
        <w:t xml:space="preserve">The consumption of water has been demonstrated to precipitate hyponatremia </w:t>
      </w:r>
      <w:r w:rsidR="00982382" w:rsidRPr="00E829B9">
        <w:t>in some</w:t>
      </w:r>
      <w:r w:rsidR="00047CC7" w:rsidRPr="00E829B9">
        <w:t xml:space="preserve"> exercise</w:t>
      </w:r>
      <w:r w:rsidR="00982382" w:rsidRPr="00E829B9">
        <w:t xml:space="preserve"> situations</w:t>
      </w:r>
      <w:r w:rsidRPr="00E829B9">
        <w:rPr>
          <w:vertAlign w:val="superscript"/>
        </w:rPr>
        <w:t>11</w:t>
      </w:r>
      <w:r w:rsidRPr="00E829B9">
        <w:t xml:space="preserve">. </w:t>
      </w:r>
      <w:r w:rsidR="00982382" w:rsidRPr="00E829B9">
        <w:t>In these instances</w:t>
      </w:r>
      <w:r w:rsidR="00047CC7" w:rsidRPr="00E829B9">
        <w:t xml:space="preserve">, the </w:t>
      </w:r>
      <w:r w:rsidR="00982423" w:rsidRPr="00E829B9">
        <w:t>Na</w:t>
      </w:r>
      <w:r w:rsidR="00047CC7" w:rsidRPr="00E829B9">
        <w:t xml:space="preserve">-containing sweat is expelled and water which is lower in </w:t>
      </w:r>
      <w:r w:rsidR="00982423" w:rsidRPr="00E829B9">
        <w:t>Na</w:t>
      </w:r>
      <w:r w:rsidR="00047CC7" w:rsidRPr="00E829B9">
        <w:t xml:space="preserve"> is consumed which leads to </w:t>
      </w:r>
      <w:r w:rsidR="002B2A4F" w:rsidRPr="00E829B9">
        <w:t xml:space="preserve">net loss in </w:t>
      </w:r>
      <w:r w:rsidR="00982423" w:rsidRPr="00E829B9">
        <w:t>Na</w:t>
      </w:r>
      <w:r w:rsidR="00047CC7" w:rsidRPr="00E829B9">
        <w:t>. During water</w:t>
      </w:r>
      <w:r w:rsidR="004D0229" w:rsidRPr="00E829B9">
        <w:t xml:space="preserve"> ingestion</w:t>
      </w:r>
      <w:r w:rsidR="00047CC7" w:rsidRPr="00E829B9">
        <w:t>, the increase in plasma volume will acutely lower plasma</w:t>
      </w:r>
      <w:r w:rsidR="00982423" w:rsidRPr="00E829B9">
        <w:t xml:space="preserve"> Na</w:t>
      </w:r>
      <w:r w:rsidR="00047CC7" w:rsidRPr="00E829B9">
        <w:t xml:space="preserve"> </w:t>
      </w:r>
      <w:r w:rsidR="004D0229" w:rsidRPr="00E829B9">
        <w:t>concentration</w:t>
      </w:r>
      <w:r w:rsidR="00047CC7" w:rsidRPr="00E829B9">
        <w:t xml:space="preserve">. </w:t>
      </w:r>
      <w:r w:rsidR="002F0BE5" w:rsidRPr="00E829B9">
        <w:t xml:space="preserve">The decrease in </w:t>
      </w:r>
      <w:r w:rsidR="00982423" w:rsidRPr="00E829B9">
        <w:t>Na</w:t>
      </w:r>
      <w:r w:rsidR="002F0BE5" w:rsidRPr="00E829B9">
        <w:t xml:space="preserve"> concentration will alter the concentration and osmotic gradient of </w:t>
      </w:r>
      <w:r w:rsidR="00982423" w:rsidRPr="00E829B9">
        <w:t>Na</w:t>
      </w:r>
      <w:r w:rsidR="002F0BE5" w:rsidRPr="00E829B9">
        <w:t xml:space="preserve"> causing sodium mobilization from different compartments to the plasma. Using predictive formulas, </w:t>
      </w:r>
      <w:proofErr w:type="spellStart"/>
      <w:r w:rsidR="002F0BE5" w:rsidRPr="00E829B9">
        <w:t>Wouda</w:t>
      </w:r>
      <w:proofErr w:type="spellEnd"/>
      <w:r w:rsidR="002F0BE5" w:rsidRPr="00E829B9">
        <w:t xml:space="preserve"> et al. established a discrepancy between plasma Na </w:t>
      </w:r>
      <w:r w:rsidR="00982423" w:rsidRPr="00E829B9">
        <w:t>concentration</w:t>
      </w:r>
      <w:r w:rsidR="00AC713B" w:rsidRPr="00E829B9">
        <w:t>s</w:t>
      </w:r>
      <w:r w:rsidR="002F0BE5" w:rsidRPr="00E829B9">
        <w:t xml:space="preserve"> and hematocrit not in line with current knowledge of plasma homeostasis</w:t>
      </w:r>
      <w:r w:rsidR="002F0BE5" w:rsidRPr="00E829B9">
        <w:rPr>
          <w:vertAlign w:val="superscript"/>
        </w:rPr>
        <w:t>4</w:t>
      </w:r>
      <w:r w:rsidR="002F0BE5" w:rsidRPr="00E829B9">
        <w:t xml:space="preserve">. </w:t>
      </w:r>
      <w:r w:rsidR="007B0A4E" w:rsidRPr="00E829B9">
        <w:t xml:space="preserve">The discrepancy </w:t>
      </w:r>
      <w:r w:rsidR="00AC713B" w:rsidRPr="00E829B9">
        <w:t>leads to the questioning</w:t>
      </w:r>
      <w:r w:rsidR="007B0A4E" w:rsidRPr="00E829B9">
        <w:t xml:space="preserve"> of the compartment that can mobilize </w:t>
      </w:r>
      <w:r w:rsidR="00AC713B" w:rsidRPr="00E829B9">
        <w:t>Na</w:t>
      </w:r>
      <w:r w:rsidR="007B0A4E" w:rsidRPr="00E829B9">
        <w:t>, possibly the EG, to alleviate an acute hypotonic load</w:t>
      </w:r>
      <w:r w:rsidR="007B0A4E" w:rsidRPr="00E829B9">
        <w:rPr>
          <w:vertAlign w:val="superscript"/>
        </w:rPr>
        <w:t>4</w:t>
      </w:r>
      <w:r w:rsidR="007B0A4E" w:rsidRPr="00E829B9">
        <w:t xml:space="preserve">. </w:t>
      </w:r>
      <w:r w:rsidR="00B16130" w:rsidRPr="00E829B9">
        <w:t xml:space="preserve">There is </w:t>
      </w:r>
      <w:r w:rsidR="006D3F40" w:rsidRPr="00E829B9">
        <w:t xml:space="preserve">currently no work assessing the buffering capacity </w:t>
      </w:r>
      <w:r w:rsidR="00A31D6D" w:rsidRPr="00E829B9">
        <w:t xml:space="preserve">of the EG </w:t>
      </w:r>
      <w:r w:rsidR="006D3F40" w:rsidRPr="00E829B9">
        <w:t xml:space="preserve">and </w:t>
      </w:r>
      <w:r w:rsidR="00A31D6D" w:rsidRPr="00E829B9">
        <w:t>the alleviation of high EG Na levels by a hypotonic load</w:t>
      </w:r>
      <w:r w:rsidR="005D57DA" w:rsidRPr="00E829B9">
        <w:t xml:space="preserve">. </w:t>
      </w:r>
    </w:p>
    <w:p w14:paraId="55C12A38" w14:textId="0E5125C7" w:rsidR="00361C20" w:rsidRPr="00E829B9" w:rsidRDefault="00FB0FA5" w:rsidP="00FB0FA5">
      <w:pPr>
        <w:ind w:firstLine="720"/>
      </w:pPr>
      <w:r w:rsidRPr="00E829B9">
        <w:lastRenderedPageBreak/>
        <w:t xml:space="preserve">EG integrity and </w:t>
      </w:r>
      <w:r w:rsidR="008C1C1F" w:rsidRPr="00E829B9">
        <w:t xml:space="preserve">endothelial </w:t>
      </w:r>
      <w:r w:rsidRPr="00E829B9">
        <w:t xml:space="preserve">function are variable between individuals. </w:t>
      </w:r>
      <w:r w:rsidR="00034391" w:rsidRPr="00E829B9">
        <w:t>To</w:t>
      </w:r>
      <w:r w:rsidRPr="00E829B9">
        <w:t xml:space="preserve"> test </w:t>
      </w:r>
      <w:r w:rsidR="00966060" w:rsidRPr="00E829B9">
        <w:t>integrity and function simultaneously</w:t>
      </w:r>
      <w:r w:rsidR="00F61FED" w:rsidRPr="00E829B9">
        <w:t xml:space="preserve">, </w:t>
      </w:r>
      <w:r w:rsidRPr="00E829B9">
        <w:t xml:space="preserve">specific </w:t>
      </w:r>
      <w:r w:rsidR="00F61FED" w:rsidRPr="00E829B9">
        <w:t xml:space="preserve">methodology </w:t>
      </w:r>
      <w:r w:rsidRPr="00E829B9">
        <w:t xml:space="preserve">must be used. The </w:t>
      </w:r>
      <w:r w:rsidR="008C1C1F" w:rsidRPr="00E829B9">
        <w:t>vasodilatory and vasoconstrictive</w:t>
      </w:r>
      <w:r w:rsidRPr="00E829B9">
        <w:t xml:space="preserve"> </w:t>
      </w:r>
      <w:r w:rsidR="008C1C1F" w:rsidRPr="00E829B9">
        <w:t xml:space="preserve">ability of the brachial artery </w:t>
      </w:r>
      <w:r w:rsidR="008B7C0E" w:rsidRPr="00E829B9">
        <w:t xml:space="preserve">will be </w:t>
      </w:r>
      <w:r w:rsidR="008C1C1F" w:rsidRPr="00E829B9">
        <w:t xml:space="preserve">measured </w:t>
      </w:r>
      <w:r w:rsidR="008B7C0E" w:rsidRPr="00E829B9">
        <w:t xml:space="preserve">to determine </w:t>
      </w:r>
      <w:r w:rsidR="008C1C1F" w:rsidRPr="00E829B9">
        <w:t>the function of the endothelium</w:t>
      </w:r>
      <w:r w:rsidR="00EC1852" w:rsidRPr="00E829B9">
        <w:t xml:space="preserve">. </w:t>
      </w:r>
      <w:r w:rsidR="008A5444" w:rsidRPr="00E829B9">
        <w:t xml:space="preserve">The EG integrity has been demonstrated to be </w:t>
      </w:r>
      <w:r w:rsidR="00F35ED6" w:rsidRPr="00E829B9">
        <w:t>strongly correlated to erythrocyte glycocalyx</w:t>
      </w:r>
      <w:r w:rsidR="00C2264F" w:rsidRPr="00E829B9">
        <w:rPr>
          <w:vertAlign w:val="superscript"/>
        </w:rPr>
        <w:t>8</w:t>
      </w:r>
      <w:r w:rsidR="00C604A8" w:rsidRPr="00E829B9">
        <w:t>.</w:t>
      </w:r>
      <w:r w:rsidR="00241A76" w:rsidRPr="00E829B9">
        <w:t xml:space="preserve"> Therefore, by measuring the integrity of the erythrocyte glycocalyx, </w:t>
      </w:r>
      <w:r w:rsidR="00683BC9" w:rsidRPr="00E829B9">
        <w:t xml:space="preserve">the EG integrity can be determined. </w:t>
      </w:r>
      <w:r w:rsidR="00082AEE" w:rsidRPr="00E829B9">
        <w:t xml:space="preserve">Additionally, </w:t>
      </w:r>
      <w:r w:rsidR="000A6DE6" w:rsidRPr="00E829B9">
        <w:t>a</w:t>
      </w:r>
      <w:r w:rsidR="0021329A" w:rsidRPr="00E829B9">
        <w:t xml:space="preserve"> urine sample will allow for </w:t>
      </w:r>
      <w:r w:rsidR="00EB3781" w:rsidRPr="00E829B9">
        <w:t xml:space="preserve">the determination of </w:t>
      </w:r>
      <w:r w:rsidR="00A37343" w:rsidRPr="00E829B9">
        <w:t>Na</w:t>
      </w:r>
      <w:r w:rsidR="00EB3781" w:rsidRPr="00E829B9">
        <w:t xml:space="preserve"> levels</w:t>
      </w:r>
      <w:r w:rsidRPr="00E829B9">
        <w:t xml:space="preserve"> that are being excreted</w:t>
      </w:r>
      <w:r w:rsidR="00EB3781" w:rsidRPr="00E829B9">
        <w:t xml:space="preserve">. </w:t>
      </w:r>
      <w:r w:rsidR="00031394" w:rsidRPr="00E829B9">
        <w:t xml:space="preserve">By tracking the </w:t>
      </w:r>
      <w:r w:rsidR="00A37343" w:rsidRPr="00E829B9">
        <w:t>Na</w:t>
      </w:r>
      <w:r w:rsidR="007412FE" w:rsidRPr="00E829B9">
        <w:t xml:space="preserve"> </w:t>
      </w:r>
      <w:r w:rsidR="00677069" w:rsidRPr="00E829B9">
        <w:t>dynamics,</w:t>
      </w:r>
      <w:r w:rsidR="000D48CA" w:rsidRPr="00E829B9">
        <w:t xml:space="preserve"> the buffering capacity of the EG and its ability to serve as a </w:t>
      </w:r>
      <w:r w:rsidR="00A37343" w:rsidRPr="00E829B9">
        <w:t>Na</w:t>
      </w:r>
      <w:r w:rsidR="000D48CA" w:rsidRPr="00E829B9">
        <w:t xml:space="preserve"> storage </w:t>
      </w:r>
      <w:r w:rsidRPr="00E829B9">
        <w:t xml:space="preserve">and buffer </w:t>
      </w:r>
      <w:r w:rsidR="000D48CA" w:rsidRPr="00E829B9">
        <w:t xml:space="preserve">for </w:t>
      </w:r>
      <w:r w:rsidR="00677069" w:rsidRPr="00E829B9">
        <w:t xml:space="preserve">the </w:t>
      </w:r>
      <w:r w:rsidRPr="00E829B9">
        <w:t xml:space="preserve">vasculature </w:t>
      </w:r>
      <w:r w:rsidR="00677069" w:rsidRPr="00E829B9">
        <w:t xml:space="preserve">can be demonstrated. </w:t>
      </w:r>
    </w:p>
    <w:p w14:paraId="205708FF" w14:textId="77777777" w:rsidR="00FB0FA5" w:rsidRPr="00E829B9" w:rsidRDefault="00FB0FA5">
      <w:pPr>
        <w:rPr>
          <w:b/>
          <w:bCs/>
        </w:rPr>
      </w:pPr>
      <w:r w:rsidRPr="00E829B9">
        <w:rPr>
          <w:b/>
          <w:bCs/>
        </w:rPr>
        <w:br w:type="page"/>
      </w:r>
    </w:p>
    <w:p w14:paraId="3CBD2B83" w14:textId="6428F1F8" w:rsidR="00484809" w:rsidRPr="00E829B9" w:rsidRDefault="00484809" w:rsidP="00762B3D">
      <w:pPr>
        <w:rPr>
          <w:b/>
          <w:bCs/>
        </w:rPr>
      </w:pPr>
      <w:r w:rsidRPr="00E829B9">
        <w:rPr>
          <w:b/>
          <w:bCs/>
        </w:rPr>
        <w:lastRenderedPageBreak/>
        <w:t>Objectives:</w:t>
      </w:r>
      <w:r w:rsidR="00762B3D" w:rsidRPr="00E829B9">
        <w:t xml:space="preserve"> </w:t>
      </w:r>
    </w:p>
    <w:p w14:paraId="5B81FCC3" w14:textId="52957C13" w:rsidR="00B45B58" w:rsidRPr="00E829B9" w:rsidRDefault="003975A8" w:rsidP="007B356D">
      <w:r w:rsidRPr="00E829B9">
        <w:t>This research project will</w:t>
      </w:r>
      <w:r w:rsidR="007B356D" w:rsidRPr="00E829B9">
        <w:t xml:space="preserve"> </w:t>
      </w:r>
      <w:r w:rsidRPr="00E829B9">
        <w:t xml:space="preserve">investigate the hypothesis that </w:t>
      </w:r>
      <w:r w:rsidR="00FB0FA5" w:rsidRPr="00E829B9">
        <w:t xml:space="preserve">the decreased </w:t>
      </w:r>
      <w:r w:rsidR="003E2CA6" w:rsidRPr="00E829B9">
        <w:t>endothelial</w:t>
      </w:r>
      <w:r w:rsidR="00FB0FA5" w:rsidRPr="00E829B9">
        <w:t xml:space="preserve"> function from high </w:t>
      </w:r>
      <w:r w:rsidR="00A37343" w:rsidRPr="00E829B9">
        <w:t>Na</w:t>
      </w:r>
      <w:r w:rsidR="00FB0FA5" w:rsidRPr="00E829B9">
        <w:t xml:space="preserve"> diet will be restored after an acute hypotonic load. Additionally, the</w:t>
      </w:r>
      <w:r w:rsidRPr="00E829B9">
        <w:t xml:space="preserve"> integrity </w:t>
      </w:r>
      <w:r w:rsidR="00FB0FA5" w:rsidRPr="00E829B9">
        <w:t xml:space="preserve">of erythrocyte glycocalyx will </w:t>
      </w:r>
      <w:r w:rsidR="00361C20" w:rsidRPr="00E829B9">
        <w:t xml:space="preserve">predict a decrease in function </w:t>
      </w:r>
      <w:r w:rsidR="00D6291C" w:rsidRPr="00E829B9">
        <w:t>of</w:t>
      </w:r>
      <w:r w:rsidR="00FB0FA5" w:rsidRPr="00E829B9">
        <w:t xml:space="preserve"> </w:t>
      </w:r>
      <w:r w:rsidR="00D6291C" w:rsidRPr="00E829B9">
        <w:t>the endothelium</w:t>
      </w:r>
      <w:r w:rsidR="00FB0FA5" w:rsidRPr="00E829B9">
        <w:t xml:space="preserve"> </w:t>
      </w:r>
      <w:r w:rsidRPr="00E829B9">
        <w:t xml:space="preserve">with high </w:t>
      </w:r>
      <w:r w:rsidR="00D6291C" w:rsidRPr="00E829B9">
        <w:t>Na</w:t>
      </w:r>
      <w:r w:rsidRPr="00E829B9">
        <w:t xml:space="preserve"> </w:t>
      </w:r>
      <w:r w:rsidR="00FB0FA5" w:rsidRPr="00E829B9">
        <w:t>diet</w:t>
      </w:r>
      <w:r w:rsidR="00D6291C" w:rsidRPr="00E829B9">
        <w:t>s</w:t>
      </w:r>
      <w:r w:rsidRPr="00E829B9">
        <w:t xml:space="preserve">. </w:t>
      </w:r>
      <w:r w:rsidR="00FB0FA5" w:rsidRPr="00E829B9">
        <w:t>Finally, t</w:t>
      </w:r>
      <w:r w:rsidRPr="00E829B9">
        <w:t xml:space="preserve">he hypothesis that the glycocalyx </w:t>
      </w:r>
      <w:r w:rsidR="00712E38" w:rsidRPr="00E829B9">
        <w:t xml:space="preserve">acts as a </w:t>
      </w:r>
      <w:r w:rsidR="00A37343" w:rsidRPr="00E829B9">
        <w:t>Na</w:t>
      </w:r>
      <w:r w:rsidR="00712E38" w:rsidRPr="00E829B9">
        <w:t xml:space="preserve"> store and buffer separate of the two</w:t>
      </w:r>
      <w:r w:rsidR="6749F9BA" w:rsidRPr="00E829B9">
        <w:t>-</w:t>
      </w:r>
      <w:r w:rsidR="00712E38" w:rsidRPr="00E829B9">
        <w:t>compartment model will also be investigated</w:t>
      </w:r>
      <w:r w:rsidR="00361C20" w:rsidRPr="00E829B9">
        <w:t xml:space="preserve"> </w:t>
      </w:r>
      <w:r w:rsidR="00FB0FA5" w:rsidRPr="00E829B9">
        <w:t xml:space="preserve">through the tracking of </w:t>
      </w:r>
      <w:r w:rsidR="00A37343" w:rsidRPr="00E829B9">
        <w:t>Na</w:t>
      </w:r>
      <w:r w:rsidR="007B356D" w:rsidRPr="00E829B9">
        <w:t xml:space="preserve"> dynamics</w:t>
      </w:r>
      <w:r w:rsidR="00712E38" w:rsidRPr="00E829B9">
        <w:t xml:space="preserve">. </w:t>
      </w:r>
    </w:p>
    <w:p w14:paraId="65E57D59" w14:textId="77777777" w:rsidR="003975A8" w:rsidRPr="00E829B9" w:rsidRDefault="003975A8" w:rsidP="00BE2374"/>
    <w:p w14:paraId="52DF9979" w14:textId="5C87C799" w:rsidR="00BE2374" w:rsidRPr="00E829B9" w:rsidRDefault="004D5717" w:rsidP="00BE2374">
      <w:pPr>
        <w:rPr>
          <w:b/>
          <w:bCs/>
        </w:rPr>
      </w:pPr>
      <w:r w:rsidRPr="00E829B9">
        <w:rPr>
          <w:b/>
          <w:bCs/>
        </w:rPr>
        <w:t xml:space="preserve">Materials and </w:t>
      </w:r>
      <w:r w:rsidR="00BE2374" w:rsidRPr="00E829B9">
        <w:rPr>
          <w:b/>
          <w:bCs/>
        </w:rPr>
        <w:t>Methods:</w:t>
      </w:r>
    </w:p>
    <w:p w14:paraId="048E11C5" w14:textId="48127204" w:rsidR="00A352A4" w:rsidRPr="00E829B9" w:rsidRDefault="000532FE" w:rsidP="00D13823">
      <w:pPr>
        <w:ind w:firstLine="720"/>
      </w:pPr>
      <w:r w:rsidRPr="00E829B9">
        <w:t>H</w:t>
      </w:r>
      <w:r w:rsidR="00FB3D6F" w:rsidRPr="00E829B9">
        <w:t xml:space="preserve">ealthy young participants </w:t>
      </w:r>
      <w:r w:rsidRPr="00E829B9">
        <w:t xml:space="preserve">will be recruited </w:t>
      </w:r>
      <w:r w:rsidR="00806270" w:rsidRPr="00E829B9">
        <w:t xml:space="preserve">with rigorous exclusion criteria </w:t>
      </w:r>
      <w:r w:rsidR="00FB3D6F" w:rsidRPr="00E829B9">
        <w:t xml:space="preserve">and </w:t>
      </w:r>
      <w:r w:rsidRPr="00E829B9">
        <w:t xml:space="preserve">will </w:t>
      </w:r>
      <w:r w:rsidR="00FB3D6F" w:rsidRPr="00E829B9">
        <w:t xml:space="preserve">complete </w:t>
      </w:r>
      <w:r w:rsidR="00A737BF" w:rsidRPr="00E829B9">
        <w:t>four</w:t>
      </w:r>
      <w:r w:rsidR="00A558AB" w:rsidRPr="00E829B9">
        <w:t xml:space="preserve"> </w:t>
      </w:r>
      <w:r w:rsidR="00FB3D6F" w:rsidRPr="00E829B9">
        <w:t>days of testing</w:t>
      </w:r>
      <w:r w:rsidR="001E0A35" w:rsidRPr="00E829B9">
        <w:t xml:space="preserve"> </w:t>
      </w:r>
      <w:r w:rsidR="00A70728" w:rsidRPr="00E829B9">
        <w:t>each</w:t>
      </w:r>
      <w:r w:rsidR="001E0A35" w:rsidRPr="00E829B9">
        <w:t xml:space="preserve"> spaced by one week</w:t>
      </w:r>
      <w:r w:rsidR="00FB3D6F" w:rsidRPr="00E829B9">
        <w:t xml:space="preserve">. </w:t>
      </w:r>
      <w:r w:rsidR="00F37C09" w:rsidRPr="00E829B9">
        <w:t xml:space="preserve">Participants will receive </w:t>
      </w:r>
      <w:r w:rsidR="00131109" w:rsidRPr="00E829B9">
        <w:t xml:space="preserve">an information form with all the details of the testing and project </w:t>
      </w:r>
      <w:r w:rsidR="00DB658F" w:rsidRPr="00E829B9">
        <w:t xml:space="preserve">at least </w:t>
      </w:r>
      <w:r w:rsidR="00F15788" w:rsidRPr="00E829B9">
        <w:t xml:space="preserve">24 hours in advance of the first testing session. </w:t>
      </w:r>
      <w:r w:rsidR="003533A3" w:rsidRPr="00E829B9">
        <w:t xml:space="preserve">Participants will also be asked to </w:t>
      </w:r>
      <w:r w:rsidR="0035243A" w:rsidRPr="00E829B9">
        <w:t>not co</w:t>
      </w:r>
      <w:r w:rsidR="00775053" w:rsidRPr="00E829B9">
        <w:t xml:space="preserve">nsume any food or water for </w:t>
      </w:r>
      <w:r w:rsidR="00A25200" w:rsidRPr="00E829B9">
        <w:t xml:space="preserve">4 </w:t>
      </w:r>
      <w:r w:rsidR="00BA72E8" w:rsidRPr="00E829B9">
        <w:t xml:space="preserve">hours before each testing session. </w:t>
      </w:r>
      <w:r w:rsidR="00FB3D6F" w:rsidRPr="00E829B9">
        <w:t xml:space="preserve">The first day will </w:t>
      </w:r>
      <w:r w:rsidR="00C847DD" w:rsidRPr="00E829B9">
        <w:t xml:space="preserve">begin with </w:t>
      </w:r>
      <w:r w:rsidR="003B6CCE" w:rsidRPr="00E829B9">
        <w:t>t</w:t>
      </w:r>
      <w:r w:rsidR="00496E79" w:rsidRPr="00E829B9">
        <w:t xml:space="preserve">he reading </w:t>
      </w:r>
      <w:r w:rsidR="00D06543" w:rsidRPr="00E829B9">
        <w:t xml:space="preserve">and signing </w:t>
      </w:r>
      <w:r w:rsidR="00496E79" w:rsidRPr="00E829B9">
        <w:t xml:space="preserve">of </w:t>
      </w:r>
      <w:r w:rsidR="00D06543" w:rsidRPr="00E829B9">
        <w:t xml:space="preserve">an </w:t>
      </w:r>
      <w:r w:rsidR="00F363E0" w:rsidRPr="00E829B9">
        <w:t xml:space="preserve">information and consent form </w:t>
      </w:r>
      <w:r w:rsidR="00C847DD" w:rsidRPr="00E829B9">
        <w:t xml:space="preserve">followed by </w:t>
      </w:r>
      <w:r w:rsidR="001A65A6" w:rsidRPr="00E829B9">
        <w:t>baseline participant</w:t>
      </w:r>
      <w:r w:rsidR="00C847DD" w:rsidRPr="00E829B9">
        <w:t xml:space="preserve"> measures. </w:t>
      </w:r>
      <w:r w:rsidR="00366061" w:rsidRPr="00E829B9">
        <w:t>A</w:t>
      </w:r>
      <w:r w:rsidR="001A65A6" w:rsidRPr="00E829B9">
        <w:t xml:space="preserve">ge, sex, height, mass, </w:t>
      </w:r>
      <w:r w:rsidR="00FD2148" w:rsidRPr="00E829B9">
        <w:t>BP</w:t>
      </w:r>
      <w:r w:rsidR="00B776ED" w:rsidRPr="00E829B9">
        <w:t xml:space="preserve">, </w:t>
      </w:r>
      <w:r w:rsidR="00FD2148" w:rsidRPr="00E829B9">
        <w:t>heart rate (</w:t>
      </w:r>
      <w:r w:rsidR="00B776ED" w:rsidRPr="00E829B9">
        <w:t>HR</w:t>
      </w:r>
      <w:r w:rsidR="00FD2148" w:rsidRPr="00E829B9">
        <w:t>)</w:t>
      </w:r>
      <w:r w:rsidR="00366061" w:rsidRPr="00E829B9">
        <w:t xml:space="preserve"> will be measured</w:t>
      </w:r>
      <w:r w:rsidR="00B776ED" w:rsidRPr="00E829B9">
        <w:t xml:space="preserve">. </w:t>
      </w:r>
      <w:r w:rsidR="00A352A4" w:rsidRPr="00E829B9">
        <w:t>Following baseline measurements, participants will begin the testing protocol which will be identical</w:t>
      </w:r>
      <w:r w:rsidR="0047161B" w:rsidRPr="00E829B9">
        <w:t xml:space="preserve"> at </w:t>
      </w:r>
      <w:r w:rsidR="00A352A4" w:rsidRPr="00E829B9">
        <w:t>all sessions</w:t>
      </w:r>
      <w:r w:rsidR="00FB3D6F" w:rsidRPr="00E829B9">
        <w:t xml:space="preserve">. </w:t>
      </w:r>
      <w:r w:rsidR="00A72A68" w:rsidRPr="00E829B9">
        <w:t xml:space="preserve">The </w:t>
      </w:r>
      <w:r w:rsidR="0096178A" w:rsidRPr="00E829B9">
        <w:t>experimental conditions</w:t>
      </w:r>
      <w:r w:rsidR="00103A2A" w:rsidRPr="00E829B9">
        <w:t xml:space="preserve"> </w:t>
      </w:r>
      <w:r w:rsidR="002A67EC" w:rsidRPr="00E829B9">
        <w:t xml:space="preserve">are administered in a </w:t>
      </w:r>
      <w:r w:rsidR="001E0A35" w:rsidRPr="00E829B9">
        <w:t>double-blind</w:t>
      </w:r>
      <w:r w:rsidR="004865DC" w:rsidRPr="00E829B9">
        <w:t xml:space="preserve"> </w:t>
      </w:r>
      <w:r w:rsidR="001E0A35" w:rsidRPr="00E829B9">
        <w:t xml:space="preserve">setup. Participants will receive condition salt (S) or placebo (P) </w:t>
      </w:r>
      <w:r w:rsidR="00006FD4" w:rsidRPr="00E829B9">
        <w:t xml:space="preserve">on weeks 1 or 3 of testing and consume </w:t>
      </w:r>
      <w:r w:rsidR="007B2773" w:rsidRPr="00E829B9">
        <w:t xml:space="preserve">XXX </w:t>
      </w:r>
      <w:r w:rsidR="00917CC6" w:rsidRPr="00E829B9">
        <w:t>grams</w:t>
      </w:r>
      <w:r w:rsidR="00006FD4" w:rsidRPr="00E829B9">
        <w:t xml:space="preserve"> of salt or </w:t>
      </w:r>
      <w:r w:rsidR="00CC3DEE" w:rsidRPr="00E829B9">
        <w:t>sugar</w:t>
      </w:r>
      <w:r w:rsidR="00563F8D" w:rsidRPr="00E829B9">
        <w:t xml:space="preserve"> daily</w:t>
      </w:r>
      <w:r w:rsidR="00B95C77" w:rsidRPr="00E829B9">
        <w:t>.</w:t>
      </w:r>
      <w:r w:rsidR="236965AA" w:rsidRPr="00E829B9">
        <w:t xml:space="preserve"> </w:t>
      </w:r>
      <w:r w:rsidR="00B95C77" w:rsidRPr="00E829B9">
        <w:t>Participants will ingest pills</w:t>
      </w:r>
      <w:r w:rsidR="236965AA" w:rsidRPr="00E829B9">
        <w:t xml:space="preserve"> for a total of seven days </w:t>
      </w:r>
      <w:r w:rsidR="00070581" w:rsidRPr="00E829B9">
        <w:t>where</w:t>
      </w:r>
      <w:r w:rsidR="236965AA" w:rsidRPr="00E829B9">
        <w:t xml:space="preserve"> weeks 2 or 4 of testing occur on the final day</w:t>
      </w:r>
      <w:r w:rsidR="00006FD4" w:rsidRPr="00E829B9">
        <w:t xml:space="preserve">. </w:t>
      </w:r>
      <w:r w:rsidR="35D12DC4" w:rsidRPr="00E829B9">
        <w:t xml:space="preserve">Participants will not ingest any pills between weeks 2 and 3 to washout the </w:t>
      </w:r>
      <w:r w:rsidR="007739B8" w:rsidRPr="00E829B9">
        <w:t xml:space="preserve">potential </w:t>
      </w:r>
      <w:r w:rsidR="0021343E" w:rsidRPr="00E829B9">
        <w:t>Na</w:t>
      </w:r>
      <w:r w:rsidR="00F976A5" w:rsidRPr="00E829B9">
        <w:t xml:space="preserve"> </w:t>
      </w:r>
      <w:r w:rsidR="007739B8" w:rsidRPr="00E829B9">
        <w:t xml:space="preserve">stored </w:t>
      </w:r>
      <w:r w:rsidR="00865809" w:rsidRPr="00E829B9">
        <w:t xml:space="preserve">following </w:t>
      </w:r>
      <w:r w:rsidR="007739B8" w:rsidRPr="00E829B9">
        <w:t>condition S</w:t>
      </w:r>
      <w:r w:rsidR="35D12DC4" w:rsidRPr="00E829B9">
        <w:t xml:space="preserve">. </w:t>
      </w:r>
    </w:p>
    <w:p w14:paraId="658CBB7A" w14:textId="487EC356" w:rsidR="00B9151C" w:rsidRPr="00E829B9" w:rsidRDefault="00D31BE2" w:rsidP="10238EAF">
      <w:pPr>
        <w:ind w:firstLine="720"/>
      </w:pPr>
      <w:r w:rsidRPr="00E829B9">
        <w:t>At testing, participants are instrumented with</w:t>
      </w:r>
      <w:r w:rsidR="00056887" w:rsidRPr="00E829B9">
        <w:t xml:space="preserve"> </w:t>
      </w:r>
      <w:r w:rsidR="00FD2148" w:rsidRPr="00E829B9">
        <w:t xml:space="preserve">ECG </w:t>
      </w:r>
      <w:r w:rsidR="00056887" w:rsidRPr="00E829B9">
        <w:t>electrodes</w:t>
      </w:r>
      <w:r w:rsidR="00FD2148" w:rsidRPr="00E829B9">
        <w:t xml:space="preserve">, </w:t>
      </w:r>
      <w:r w:rsidRPr="00E829B9">
        <w:t xml:space="preserve">a </w:t>
      </w:r>
      <w:r w:rsidR="00FD2148" w:rsidRPr="00E829B9">
        <w:t>BP monitor</w:t>
      </w:r>
      <w:r w:rsidR="00056887" w:rsidRPr="00E829B9">
        <w:t xml:space="preserve"> and </w:t>
      </w:r>
      <w:r w:rsidRPr="00E829B9">
        <w:t xml:space="preserve">a </w:t>
      </w:r>
      <w:r w:rsidR="00056887" w:rsidRPr="00E829B9">
        <w:t>respiratory belt</w:t>
      </w:r>
      <w:r w:rsidR="00FD2148" w:rsidRPr="00E829B9">
        <w:t>. The</w:t>
      </w:r>
      <w:r w:rsidR="004F6999" w:rsidRPr="00E829B9">
        <w:t xml:space="preserve">y then </w:t>
      </w:r>
      <w:r w:rsidR="00FD2148" w:rsidRPr="00E829B9">
        <w:t xml:space="preserve">rest for </w:t>
      </w:r>
      <w:r w:rsidR="006C388D" w:rsidRPr="00E829B9">
        <w:t xml:space="preserve">20 </w:t>
      </w:r>
      <w:r w:rsidR="2FD8C692" w:rsidRPr="00E829B9">
        <w:t>minutes,</w:t>
      </w:r>
      <w:r w:rsidR="006C388D" w:rsidRPr="00E829B9">
        <w:t xml:space="preserve"> </w:t>
      </w:r>
      <w:r w:rsidR="00FD2148" w:rsidRPr="00E829B9">
        <w:t xml:space="preserve">and baseline data will be recorded </w:t>
      </w:r>
      <w:r w:rsidR="004F6999" w:rsidRPr="00E829B9">
        <w:t>during</w:t>
      </w:r>
      <w:r w:rsidR="00FD2148" w:rsidRPr="00E829B9">
        <w:t xml:space="preserve"> </w:t>
      </w:r>
      <w:r w:rsidR="00140F2D" w:rsidRPr="00E829B9">
        <w:t>the last 10 minutes</w:t>
      </w:r>
      <w:r w:rsidR="006C388D" w:rsidRPr="00E829B9">
        <w:t xml:space="preserve">. </w:t>
      </w:r>
      <w:r w:rsidR="002048E2" w:rsidRPr="00E829B9">
        <w:t xml:space="preserve">Following the rest, the participant will undergo </w:t>
      </w:r>
      <w:r w:rsidR="00EE59C4" w:rsidRPr="00E829B9">
        <w:t xml:space="preserve">ultrasound imaging of their carotid </w:t>
      </w:r>
      <w:r w:rsidR="00EE59C4" w:rsidRPr="00E829B9">
        <w:lastRenderedPageBreak/>
        <w:t>artery</w:t>
      </w:r>
      <w:r w:rsidR="003E32AD" w:rsidRPr="00E829B9">
        <w:t xml:space="preserve"> while </w:t>
      </w:r>
      <w:r w:rsidR="00383B6B" w:rsidRPr="00E829B9">
        <w:t>conducting the Valsalva maneuver</w:t>
      </w:r>
      <w:r w:rsidR="00EE59C4" w:rsidRPr="00E829B9">
        <w:t xml:space="preserve">. </w:t>
      </w:r>
      <w:r w:rsidR="004958D1" w:rsidRPr="00E829B9">
        <w:t>P</w:t>
      </w:r>
      <w:r w:rsidR="0032658C" w:rsidRPr="00E829B9">
        <w:t xml:space="preserve">articipants will </w:t>
      </w:r>
      <w:r w:rsidR="004958D1" w:rsidRPr="00E829B9">
        <w:t xml:space="preserve">then </w:t>
      </w:r>
      <w:r w:rsidR="0032658C" w:rsidRPr="00E829B9">
        <w:t xml:space="preserve">have </w:t>
      </w:r>
      <w:r w:rsidR="001349E3" w:rsidRPr="00E829B9">
        <w:t xml:space="preserve">endothelial function </w:t>
      </w:r>
      <w:r w:rsidR="0032658C" w:rsidRPr="00E829B9">
        <w:t xml:space="preserve">of their </w:t>
      </w:r>
      <w:r w:rsidR="009628BD" w:rsidRPr="00E829B9">
        <w:t>brachial</w:t>
      </w:r>
      <w:r w:rsidR="0032658C" w:rsidRPr="00E829B9">
        <w:t xml:space="preserve"> arter</w:t>
      </w:r>
      <w:r w:rsidR="009628BD" w:rsidRPr="00E829B9">
        <w:t>y</w:t>
      </w:r>
      <w:r w:rsidR="0032658C" w:rsidRPr="00E829B9">
        <w:t xml:space="preserve"> assessed</w:t>
      </w:r>
      <w:r w:rsidR="00197ADE" w:rsidRPr="00E829B9">
        <w:t xml:space="preserve"> by FMD</w:t>
      </w:r>
      <w:r w:rsidR="0032658C" w:rsidRPr="00E829B9">
        <w:t xml:space="preserve">. Along with measures of </w:t>
      </w:r>
      <w:r w:rsidR="004478C0" w:rsidRPr="00E829B9">
        <w:t>FMD</w:t>
      </w:r>
      <w:r w:rsidR="0032658C" w:rsidRPr="00E829B9">
        <w:t>, venous blood samples will be taken at the same time points</w:t>
      </w:r>
      <w:r w:rsidR="00246CA9" w:rsidRPr="00E829B9">
        <w:t xml:space="preserve"> and hematocrit assessed to determine</w:t>
      </w:r>
      <w:r w:rsidR="00913149" w:rsidRPr="00E829B9">
        <w:t xml:space="preserve"> plasma concentration corrections</w:t>
      </w:r>
      <w:r w:rsidR="0032658C" w:rsidRPr="00E829B9">
        <w:t xml:space="preserve">. </w:t>
      </w:r>
      <w:r w:rsidR="00246CA9" w:rsidRPr="00E829B9">
        <w:t>Whole b</w:t>
      </w:r>
      <w:r w:rsidR="0032658C" w:rsidRPr="00E829B9">
        <w:t xml:space="preserve">lood will be centrifuged, the </w:t>
      </w:r>
      <w:r w:rsidR="00027640" w:rsidRPr="00E829B9">
        <w:t xml:space="preserve">red blood cells tested for </w:t>
      </w:r>
      <w:r w:rsidR="0009272A" w:rsidRPr="00E829B9">
        <w:t xml:space="preserve">a measure of EG </w:t>
      </w:r>
      <w:r w:rsidR="00027640" w:rsidRPr="00E829B9">
        <w:t>integrity</w:t>
      </w:r>
      <w:r w:rsidR="00916A47" w:rsidRPr="00E829B9">
        <w:t xml:space="preserve"> by sedimentation rate</w:t>
      </w:r>
      <w:r w:rsidR="0009272A" w:rsidRPr="00E829B9">
        <w:rPr>
          <w:vertAlign w:val="superscript"/>
        </w:rPr>
        <w:t>9</w:t>
      </w:r>
      <w:r w:rsidR="0009272A" w:rsidRPr="00E829B9">
        <w:t xml:space="preserve">, </w:t>
      </w:r>
      <w:r w:rsidR="00027640" w:rsidRPr="00E829B9">
        <w:t xml:space="preserve">and </w:t>
      </w:r>
      <w:r w:rsidR="002F2CCB" w:rsidRPr="00E829B9">
        <w:t xml:space="preserve">plasma </w:t>
      </w:r>
      <w:r w:rsidR="0032658C" w:rsidRPr="00E829B9">
        <w:t xml:space="preserve">stored for </w:t>
      </w:r>
      <w:r w:rsidR="0009272A" w:rsidRPr="00E829B9">
        <w:t xml:space="preserve">ELISA </w:t>
      </w:r>
      <w:r w:rsidR="00D6034F" w:rsidRPr="00E829B9">
        <w:t xml:space="preserve">work </w:t>
      </w:r>
      <w:r w:rsidR="0009272A" w:rsidRPr="00E829B9">
        <w:t xml:space="preserve">and sodium concentration </w:t>
      </w:r>
      <w:r w:rsidR="0032658C" w:rsidRPr="00E829B9">
        <w:t>analyses.</w:t>
      </w:r>
      <w:r w:rsidR="7FCCD4B6" w:rsidRPr="00E829B9">
        <w:t xml:space="preserve"> </w:t>
      </w:r>
      <w:r w:rsidR="00380E23" w:rsidRPr="00E829B9">
        <w:t xml:space="preserve">A urine sample will be collected </w:t>
      </w:r>
      <w:r w:rsidR="00B0499D" w:rsidRPr="00E829B9">
        <w:t xml:space="preserve">in a private place </w:t>
      </w:r>
      <w:r w:rsidR="5C61984F" w:rsidRPr="00E829B9">
        <w:t xml:space="preserve">following </w:t>
      </w:r>
      <w:r w:rsidR="00B0499D" w:rsidRPr="00E829B9">
        <w:t>each</w:t>
      </w:r>
      <w:r w:rsidR="5C61984F" w:rsidRPr="00E829B9">
        <w:t xml:space="preserve"> blood sample</w:t>
      </w:r>
      <w:r w:rsidR="3A468333" w:rsidRPr="00E829B9">
        <w:t xml:space="preserve"> and</w:t>
      </w:r>
      <w:r w:rsidR="008B150F" w:rsidRPr="00E829B9">
        <w:t xml:space="preserve"> used to </w:t>
      </w:r>
      <w:r w:rsidR="008275C7" w:rsidRPr="00E829B9">
        <w:t>assess</w:t>
      </w:r>
      <w:r w:rsidR="008B150F" w:rsidRPr="00E829B9">
        <w:t xml:space="preserve"> changes in </w:t>
      </w:r>
      <w:r w:rsidR="00B0499D" w:rsidRPr="00E829B9">
        <w:t>Na</w:t>
      </w:r>
      <w:r w:rsidR="008B150F" w:rsidRPr="00E829B9">
        <w:t xml:space="preserve"> concentrations. </w:t>
      </w:r>
    </w:p>
    <w:p w14:paraId="4EE2B6C2" w14:textId="1C4352A3" w:rsidR="00C321FE" w:rsidRPr="00E829B9" w:rsidRDefault="403067C2" w:rsidP="10238EAF">
      <w:pPr>
        <w:ind w:firstLine="720"/>
      </w:pPr>
      <w:r w:rsidRPr="00E829B9">
        <w:t>The participant will then be seated up</w:t>
      </w:r>
      <w:r w:rsidR="53C06AA3" w:rsidRPr="00E829B9">
        <w:t xml:space="preserve">right and </w:t>
      </w:r>
      <w:r w:rsidR="5FF78B06" w:rsidRPr="00E829B9">
        <w:t xml:space="preserve">water-load by </w:t>
      </w:r>
      <w:r w:rsidR="53C06AA3" w:rsidRPr="00E829B9">
        <w:t>consum</w:t>
      </w:r>
      <w:r w:rsidR="227399E9" w:rsidRPr="00E829B9">
        <w:t>ing</w:t>
      </w:r>
      <w:r w:rsidR="53C06AA3" w:rsidRPr="00E829B9">
        <w:t xml:space="preserve"> a</w:t>
      </w:r>
      <w:r w:rsidR="00C6755D" w:rsidRPr="00E829B9">
        <w:t xml:space="preserve">n individually tailored </w:t>
      </w:r>
      <w:r w:rsidR="53C06AA3" w:rsidRPr="00E829B9">
        <w:t xml:space="preserve">volume of water </w:t>
      </w:r>
      <w:r w:rsidR="00B0499D" w:rsidRPr="00E829B9">
        <w:t>adjusted</w:t>
      </w:r>
      <w:r w:rsidR="53C06AA3" w:rsidRPr="00E829B9">
        <w:t xml:space="preserve"> to their body </w:t>
      </w:r>
      <w:r w:rsidR="00B0499D" w:rsidRPr="00E829B9">
        <w:t>mass</w:t>
      </w:r>
      <w:r w:rsidR="53C06AA3" w:rsidRPr="00E829B9">
        <w:t xml:space="preserve"> </w:t>
      </w:r>
      <w:r w:rsidR="00C6755D" w:rsidRPr="00E829B9">
        <w:t xml:space="preserve">and asked to consume the entire volume </w:t>
      </w:r>
      <w:r w:rsidR="53C06AA3" w:rsidRPr="00E829B9">
        <w:t xml:space="preserve">within 20 minutes. </w:t>
      </w:r>
      <w:r w:rsidR="35146EED" w:rsidRPr="00E829B9">
        <w:t xml:space="preserve">Beat-to-beat BP, </w:t>
      </w:r>
      <w:r w:rsidR="0022112B" w:rsidRPr="00E829B9">
        <w:t>respiration rate</w:t>
      </w:r>
      <w:r w:rsidR="35146EED" w:rsidRPr="00E829B9">
        <w:t xml:space="preserve">, and HR will be recorded following the </w:t>
      </w:r>
      <w:r w:rsidR="2D2FFAD6" w:rsidRPr="00E829B9">
        <w:t>water-loading</w:t>
      </w:r>
      <w:r w:rsidR="35146EED" w:rsidRPr="00E829B9">
        <w:t xml:space="preserve">. </w:t>
      </w:r>
      <w:r w:rsidR="0022112B" w:rsidRPr="00E829B9">
        <w:t xml:space="preserve">Endothelial function </w:t>
      </w:r>
      <w:r w:rsidR="00C85307" w:rsidRPr="00E829B9">
        <w:t>will be assessed followed by</w:t>
      </w:r>
      <w:r w:rsidR="0022112B" w:rsidRPr="00E829B9">
        <w:t xml:space="preserve"> blood</w:t>
      </w:r>
      <w:r w:rsidR="1AD9C448" w:rsidRPr="00E829B9">
        <w:t xml:space="preserve"> and urine </w:t>
      </w:r>
      <w:r w:rsidR="00C85307" w:rsidRPr="00E829B9">
        <w:t xml:space="preserve">sampling </w:t>
      </w:r>
      <w:r w:rsidR="1AD9C448" w:rsidRPr="00E829B9">
        <w:t xml:space="preserve">directly </w:t>
      </w:r>
      <w:r w:rsidR="56CB34DC" w:rsidRPr="00E829B9">
        <w:t xml:space="preserve">and 30 minutes </w:t>
      </w:r>
      <w:r w:rsidR="1AD9C448" w:rsidRPr="00E829B9">
        <w:t xml:space="preserve">following the </w:t>
      </w:r>
      <w:r w:rsidR="4CFD868A" w:rsidRPr="00E829B9">
        <w:t>water-loading</w:t>
      </w:r>
      <w:r w:rsidR="65CB1F81" w:rsidRPr="00E829B9">
        <w:t>.</w:t>
      </w:r>
    </w:p>
    <w:p w14:paraId="387C559B" w14:textId="01561B3E" w:rsidR="00B9151C" w:rsidRPr="00E829B9" w:rsidRDefault="00FB3D6F" w:rsidP="10238EAF">
      <w:pPr>
        <w:ind w:firstLine="720"/>
      </w:pPr>
      <w:r w:rsidRPr="00E829B9">
        <w:t xml:space="preserve">Outcome variables (FMD, </w:t>
      </w:r>
      <w:r w:rsidR="00B9151C" w:rsidRPr="00E829B9">
        <w:t xml:space="preserve">EG </w:t>
      </w:r>
      <w:r w:rsidR="003E01D6" w:rsidRPr="00E829B9">
        <w:t>integrity</w:t>
      </w:r>
      <w:r w:rsidR="00B9151C" w:rsidRPr="00E829B9">
        <w:t xml:space="preserve">, </w:t>
      </w:r>
      <w:r w:rsidR="002F26C7" w:rsidRPr="00E829B9">
        <w:t>Na</w:t>
      </w:r>
      <w:r w:rsidR="00B9151C" w:rsidRPr="00E829B9">
        <w:t xml:space="preserve"> levels, </w:t>
      </w:r>
      <w:r w:rsidR="00D6034F" w:rsidRPr="00E829B9">
        <w:t>EG shedding products</w:t>
      </w:r>
      <w:r w:rsidRPr="00E829B9">
        <w:t xml:space="preserve">) will be assessed using appropriate statistical analyses. </w:t>
      </w:r>
      <w:r w:rsidR="00B9151C" w:rsidRPr="00E829B9">
        <w:t>A</w:t>
      </w:r>
      <w:r w:rsidRPr="00E829B9">
        <w:t xml:space="preserve"> 2-way repeated measures ANOVA with </w:t>
      </w:r>
      <w:r w:rsidR="007D009A" w:rsidRPr="00E829B9">
        <w:t>C</w:t>
      </w:r>
      <w:r w:rsidRPr="00E829B9">
        <w:t>ondition (</w:t>
      </w:r>
      <w:r w:rsidR="400C5E58" w:rsidRPr="00E829B9">
        <w:t xml:space="preserve">S </w:t>
      </w:r>
      <w:r w:rsidRPr="00E829B9">
        <w:t xml:space="preserve">vs </w:t>
      </w:r>
      <w:r w:rsidR="1909CCA1" w:rsidRPr="00E829B9">
        <w:t>P</w:t>
      </w:r>
      <w:r w:rsidRPr="00E829B9">
        <w:t>), and Time (pre, post</w:t>
      </w:r>
      <w:r w:rsidR="10323989" w:rsidRPr="00E829B9">
        <w:t>, post+30</w:t>
      </w:r>
      <w:r w:rsidRPr="00E829B9">
        <w:t xml:space="preserve">) </w:t>
      </w:r>
      <w:r w:rsidR="00B9151C" w:rsidRPr="00E829B9">
        <w:t>will be used</w:t>
      </w:r>
      <w:r w:rsidRPr="00E829B9">
        <w:t>.</w:t>
      </w:r>
    </w:p>
    <w:p w14:paraId="6820C40A" w14:textId="77DB6918" w:rsidR="00BE2374" w:rsidRPr="00E829B9" w:rsidRDefault="007A36D0" w:rsidP="007D009A">
      <w:pPr>
        <w:ind w:firstLine="720"/>
      </w:pPr>
      <w:r w:rsidRPr="00E829B9">
        <w:t xml:space="preserve">An </w:t>
      </w:r>
      <w:r w:rsidR="3FBDA36B" w:rsidRPr="00E829B9">
        <w:t xml:space="preserve">ethics application </w:t>
      </w:r>
      <w:r w:rsidRPr="00E829B9">
        <w:t xml:space="preserve">to the </w:t>
      </w:r>
      <w:r w:rsidR="06AB6F04" w:rsidRPr="00E829B9">
        <w:t>TRU Research E</w:t>
      </w:r>
      <w:r w:rsidR="00FB3D6F" w:rsidRPr="00E829B9">
        <w:t xml:space="preserve">thics </w:t>
      </w:r>
      <w:r w:rsidR="5874286C" w:rsidRPr="00E829B9">
        <w:t xml:space="preserve">Board </w:t>
      </w:r>
      <w:r w:rsidR="00FB3D6F" w:rsidRPr="00E829B9">
        <w:t>w</w:t>
      </w:r>
      <w:r w:rsidR="5BEB82F4" w:rsidRPr="00E829B9">
        <w:t xml:space="preserve">ill be </w:t>
      </w:r>
      <w:r w:rsidR="00FB3D6F" w:rsidRPr="00E829B9">
        <w:t xml:space="preserve">submitted. It is expected </w:t>
      </w:r>
      <w:r w:rsidR="175A9385" w:rsidRPr="00E829B9">
        <w:t>to be approved by October 2024</w:t>
      </w:r>
      <w:r w:rsidR="00FB3D6F" w:rsidRPr="00E829B9">
        <w:t xml:space="preserve">. Biosafety </w:t>
      </w:r>
      <w:r w:rsidR="00B9151C" w:rsidRPr="00E829B9">
        <w:t xml:space="preserve">training </w:t>
      </w:r>
      <w:r w:rsidR="00FB3D6F" w:rsidRPr="00E829B9">
        <w:t xml:space="preserve">approval has already been </w:t>
      </w:r>
      <w:r w:rsidR="00B9151C" w:rsidRPr="00E829B9">
        <w:t>provided</w:t>
      </w:r>
      <w:r w:rsidR="00FB3D6F" w:rsidRPr="00E829B9">
        <w:t>.</w:t>
      </w:r>
    </w:p>
    <w:p w14:paraId="6CE64E7C" w14:textId="77777777" w:rsidR="00B45B58" w:rsidRPr="00E829B9" w:rsidRDefault="00B45B58" w:rsidP="00BE2374"/>
    <w:p w14:paraId="5085EC79" w14:textId="66250991" w:rsidR="00484809" w:rsidRPr="00E829B9" w:rsidRDefault="004D5717" w:rsidP="00BE2374">
      <w:pPr>
        <w:rPr>
          <w:b/>
          <w:bCs/>
        </w:rPr>
      </w:pPr>
      <w:r w:rsidRPr="00E829B9">
        <w:rPr>
          <w:b/>
          <w:bCs/>
        </w:rPr>
        <w:t>Expected Results:</w:t>
      </w:r>
    </w:p>
    <w:p w14:paraId="7CBF32F1" w14:textId="23962C79" w:rsidR="003922D6" w:rsidRPr="00E829B9" w:rsidRDefault="00E32B66">
      <w:r w:rsidRPr="00E829B9">
        <w:t xml:space="preserve">I expect that </w:t>
      </w:r>
      <w:r w:rsidR="00D27F74" w:rsidRPr="00E829B9">
        <w:t xml:space="preserve">salt loading will reduce the endothelium </w:t>
      </w:r>
      <w:r w:rsidR="00E829B9" w:rsidRPr="00E829B9">
        <w:t>function</w:t>
      </w:r>
      <w:r w:rsidR="00E829B9">
        <w:t xml:space="preserve">, </w:t>
      </w:r>
      <w:r w:rsidR="00D27F74" w:rsidRPr="00E829B9">
        <w:t xml:space="preserve">and </w:t>
      </w:r>
      <w:r w:rsidR="008036C7" w:rsidRPr="00E829B9">
        <w:t>an acute hypotonic load will return endothelium function to baseline</w:t>
      </w:r>
      <w:r w:rsidR="009E027C" w:rsidRPr="00E829B9">
        <w:t xml:space="preserve"> preceding salt loading</w:t>
      </w:r>
      <w:r w:rsidR="00E67819" w:rsidRPr="00E829B9">
        <w:t>.</w:t>
      </w:r>
      <w:r w:rsidR="001242E1" w:rsidRPr="00E829B9">
        <w:t xml:space="preserve"> </w:t>
      </w:r>
      <w:r w:rsidR="00F363F8" w:rsidRPr="00E829B9">
        <w:t xml:space="preserve">I expect the </w:t>
      </w:r>
      <w:r w:rsidR="000413A8" w:rsidRPr="00E829B9">
        <w:t xml:space="preserve">erythrocyte glycocalyx test </w:t>
      </w:r>
      <w:r w:rsidR="00F363F8" w:rsidRPr="00E829B9">
        <w:t xml:space="preserve">to </w:t>
      </w:r>
      <w:r w:rsidR="000413A8" w:rsidRPr="00E829B9">
        <w:t xml:space="preserve">predict </w:t>
      </w:r>
      <w:r w:rsidR="00F363F8" w:rsidRPr="00E829B9">
        <w:t xml:space="preserve">the varying changes in </w:t>
      </w:r>
      <w:r w:rsidR="00CC4686" w:rsidRPr="00E829B9">
        <w:t xml:space="preserve">endothelial </w:t>
      </w:r>
      <w:r w:rsidR="000413A8" w:rsidRPr="00E829B9">
        <w:t>function</w:t>
      </w:r>
      <w:r w:rsidR="00CC4686" w:rsidRPr="00E829B9">
        <w:t xml:space="preserve"> </w:t>
      </w:r>
      <w:r w:rsidR="000413A8" w:rsidRPr="00E829B9">
        <w:t>and sodium storage capacity.</w:t>
      </w:r>
      <w:r w:rsidR="007B356D" w:rsidRPr="00E829B9">
        <w:t xml:space="preserve"> </w:t>
      </w:r>
      <w:r w:rsidR="003922D6" w:rsidRPr="00E829B9">
        <w:rPr>
          <w:b/>
          <w:bCs/>
        </w:rPr>
        <w:br w:type="page"/>
      </w:r>
    </w:p>
    <w:p w14:paraId="2BB52DED" w14:textId="651549DB" w:rsidR="004D5717" w:rsidRPr="00E829B9" w:rsidRDefault="004D5717" w:rsidP="00BE2374">
      <w:pPr>
        <w:rPr>
          <w:b/>
          <w:bCs/>
        </w:rPr>
      </w:pPr>
      <w:r w:rsidRPr="00E829B9">
        <w:rPr>
          <w:b/>
          <w:bCs/>
        </w:rPr>
        <w:lastRenderedPageBreak/>
        <w:t xml:space="preserve">Timeline: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4D5717" w:rsidRPr="00E829B9" w14:paraId="4831E36F" w14:textId="77777777" w:rsidTr="003975A8">
        <w:tc>
          <w:tcPr>
            <w:tcW w:w="3964" w:type="dxa"/>
          </w:tcPr>
          <w:p w14:paraId="03D254B3" w14:textId="285435A5" w:rsidR="004D5717" w:rsidRPr="00E829B9" w:rsidRDefault="003975A8" w:rsidP="00BE2374">
            <w:r w:rsidRPr="00E829B9">
              <w:t>June-July</w:t>
            </w:r>
            <w:r w:rsidR="0033057E" w:rsidRPr="00E829B9">
              <w:t xml:space="preserve"> 2024</w:t>
            </w:r>
          </w:p>
        </w:tc>
        <w:tc>
          <w:tcPr>
            <w:tcW w:w="5386" w:type="dxa"/>
          </w:tcPr>
          <w:p w14:paraId="3707FAEB" w14:textId="6EE2BD73" w:rsidR="004D5717" w:rsidRPr="00E829B9" w:rsidRDefault="003975A8" w:rsidP="00BE2374">
            <w:r w:rsidRPr="00E829B9">
              <w:t xml:space="preserve">Method development. </w:t>
            </w:r>
          </w:p>
        </w:tc>
      </w:tr>
      <w:tr w:rsidR="004D5717" w:rsidRPr="00E829B9" w14:paraId="100FCC44" w14:textId="77777777" w:rsidTr="003975A8">
        <w:tc>
          <w:tcPr>
            <w:tcW w:w="3964" w:type="dxa"/>
          </w:tcPr>
          <w:p w14:paraId="3CEEFFE7" w14:textId="698C0756" w:rsidR="004D5717" w:rsidRPr="00E829B9" w:rsidRDefault="00463CDB" w:rsidP="00BE2374">
            <w:r w:rsidRPr="00E829B9">
              <w:t>July 2024</w:t>
            </w:r>
          </w:p>
        </w:tc>
        <w:tc>
          <w:tcPr>
            <w:tcW w:w="5386" w:type="dxa"/>
          </w:tcPr>
          <w:p w14:paraId="37DC0DF2" w14:textId="77B58A04" w:rsidR="004D5717" w:rsidRPr="00E829B9" w:rsidRDefault="00463CDB" w:rsidP="00BE2374">
            <w:r w:rsidRPr="00E829B9">
              <w:t xml:space="preserve">Finalize </w:t>
            </w:r>
            <w:r w:rsidR="002858EF" w:rsidRPr="00E829B9">
              <w:t xml:space="preserve">techniques and </w:t>
            </w:r>
            <w:r w:rsidRPr="00E829B9">
              <w:t>methods</w:t>
            </w:r>
            <w:r w:rsidR="00C75DAA" w:rsidRPr="00E829B9">
              <w:t>.</w:t>
            </w:r>
          </w:p>
        </w:tc>
      </w:tr>
      <w:tr w:rsidR="007B0A4E" w:rsidRPr="00E829B9" w14:paraId="153C8D92" w14:textId="77777777" w:rsidTr="003975A8">
        <w:tc>
          <w:tcPr>
            <w:tcW w:w="3964" w:type="dxa"/>
          </w:tcPr>
          <w:p w14:paraId="216184B5" w14:textId="7340B966" w:rsidR="007B0A4E" w:rsidRPr="00E829B9" w:rsidRDefault="007B0A4E" w:rsidP="00BE2374">
            <w:r w:rsidRPr="00E829B9">
              <w:t>September 2024</w:t>
            </w:r>
          </w:p>
        </w:tc>
        <w:tc>
          <w:tcPr>
            <w:tcW w:w="5386" w:type="dxa"/>
          </w:tcPr>
          <w:p w14:paraId="352CDD8F" w14:textId="0DB1720C" w:rsidR="007B0A4E" w:rsidRPr="00E829B9" w:rsidRDefault="007B0A4E" w:rsidP="00BE2374">
            <w:r w:rsidRPr="00E829B9">
              <w:t xml:space="preserve">Ethics approval. </w:t>
            </w:r>
          </w:p>
        </w:tc>
      </w:tr>
      <w:tr w:rsidR="004D5717" w:rsidRPr="00E829B9" w14:paraId="459A58FB" w14:textId="77777777" w:rsidTr="003975A8">
        <w:tc>
          <w:tcPr>
            <w:tcW w:w="3964" w:type="dxa"/>
          </w:tcPr>
          <w:p w14:paraId="491C0DE4" w14:textId="7C004D25" w:rsidR="004D5717" w:rsidRPr="00E829B9" w:rsidRDefault="009555E5" w:rsidP="00BE2374">
            <w:r w:rsidRPr="00E829B9">
              <w:t>October</w:t>
            </w:r>
            <w:r w:rsidR="00D61F58" w:rsidRPr="00E829B9">
              <w:t xml:space="preserve"> 2024 – </w:t>
            </w:r>
            <w:r w:rsidRPr="00E829B9">
              <w:t xml:space="preserve">January </w:t>
            </w:r>
            <w:r w:rsidR="00D61F58" w:rsidRPr="00E829B9">
              <w:t>2024</w:t>
            </w:r>
          </w:p>
        </w:tc>
        <w:tc>
          <w:tcPr>
            <w:tcW w:w="5386" w:type="dxa"/>
          </w:tcPr>
          <w:p w14:paraId="544DBEB7" w14:textId="1F083254" w:rsidR="004D5717" w:rsidRPr="00E829B9" w:rsidRDefault="00D61F58" w:rsidP="00BE2374">
            <w:r w:rsidRPr="00E829B9">
              <w:t>Data collection</w:t>
            </w:r>
            <w:r w:rsidR="00C75DAA" w:rsidRPr="00E829B9">
              <w:t>.</w:t>
            </w:r>
          </w:p>
        </w:tc>
      </w:tr>
      <w:tr w:rsidR="00D61F58" w:rsidRPr="00E829B9" w14:paraId="220C6CA7" w14:textId="77777777" w:rsidTr="003975A8">
        <w:tc>
          <w:tcPr>
            <w:tcW w:w="3964" w:type="dxa"/>
          </w:tcPr>
          <w:p w14:paraId="3C2C9BB1" w14:textId="2D0AB480" w:rsidR="00D61F58" w:rsidRPr="00E829B9" w:rsidRDefault="009555E5" w:rsidP="00BE2374">
            <w:r w:rsidRPr="00E829B9">
              <w:t>February</w:t>
            </w:r>
            <w:r w:rsidR="00D61F58" w:rsidRPr="00E829B9">
              <w:t xml:space="preserve"> 2025</w:t>
            </w:r>
          </w:p>
        </w:tc>
        <w:tc>
          <w:tcPr>
            <w:tcW w:w="5386" w:type="dxa"/>
          </w:tcPr>
          <w:p w14:paraId="165DA840" w14:textId="187F7425" w:rsidR="00D61F58" w:rsidRPr="00E829B9" w:rsidRDefault="00D61F58" w:rsidP="00BE2374">
            <w:r w:rsidRPr="00E829B9">
              <w:t>Data analysis</w:t>
            </w:r>
            <w:r w:rsidR="00C75DAA" w:rsidRPr="00E829B9">
              <w:t>.</w:t>
            </w:r>
          </w:p>
        </w:tc>
      </w:tr>
      <w:tr w:rsidR="00D61F58" w:rsidRPr="00E829B9" w14:paraId="0470C437" w14:textId="77777777" w:rsidTr="003975A8">
        <w:tc>
          <w:tcPr>
            <w:tcW w:w="3964" w:type="dxa"/>
          </w:tcPr>
          <w:p w14:paraId="58DC916A" w14:textId="0EBB6693" w:rsidR="00D61F58" w:rsidRPr="00E829B9" w:rsidRDefault="00D61F58" w:rsidP="00BE2374">
            <w:r w:rsidRPr="00E829B9">
              <w:t>March 2025</w:t>
            </w:r>
          </w:p>
        </w:tc>
        <w:tc>
          <w:tcPr>
            <w:tcW w:w="5386" w:type="dxa"/>
          </w:tcPr>
          <w:p w14:paraId="20C36E72" w14:textId="3898CFCB" w:rsidR="00D61F58" w:rsidRPr="00E829B9" w:rsidRDefault="00D61F58" w:rsidP="00BE2374">
            <w:r w:rsidRPr="00E829B9">
              <w:t xml:space="preserve">Thesis </w:t>
            </w:r>
            <w:r w:rsidR="003635F9" w:rsidRPr="00E829B9">
              <w:t>w</w:t>
            </w:r>
            <w:r w:rsidRPr="00E829B9">
              <w:t xml:space="preserve">riting and </w:t>
            </w:r>
            <w:r w:rsidR="003635F9" w:rsidRPr="00E829B9">
              <w:t>d</w:t>
            </w:r>
            <w:r w:rsidRPr="00E829B9">
              <w:t xml:space="preserve">issemination </w:t>
            </w:r>
            <w:r w:rsidR="003635F9" w:rsidRPr="00E829B9">
              <w:t>p</w:t>
            </w:r>
            <w:r w:rsidRPr="00E829B9">
              <w:t>reparation</w:t>
            </w:r>
            <w:r w:rsidR="00C75DAA" w:rsidRPr="00E829B9">
              <w:t>.</w:t>
            </w:r>
          </w:p>
        </w:tc>
      </w:tr>
      <w:tr w:rsidR="00D61F58" w:rsidRPr="00E829B9" w14:paraId="58253997" w14:textId="77777777" w:rsidTr="003975A8">
        <w:tc>
          <w:tcPr>
            <w:tcW w:w="3964" w:type="dxa"/>
          </w:tcPr>
          <w:p w14:paraId="3E8C24CC" w14:textId="484B52AB" w:rsidR="00D61F58" w:rsidRPr="00E829B9" w:rsidRDefault="00D61F58" w:rsidP="00BE2374">
            <w:r w:rsidRPr="00E829B9">
              <w:t>April 2025</w:t>
            </w:r>
          </w:p>
        </w:tc>
        <w:tc>
          <w:tcPr>
            <w:tcW w:w="5386" w:type="dxa"/>
          </w:tcPr>
          <w:p w14:paraId="216C7084" w14:textId="6C977FB0" w:rsidR="00D61F58" w:rsidRPr="00E829B9" w:rsidRDefault="00D61F58" w:rsidP="00BE2374">
            <w:r w:rsidRPr="00E829B9">
              <w:t xml:space="preserve">Thesis </w:t>
            </w:r>
            <w:r w:rsidR="003635F9" w:rsidRPr="00E829B9">
              <w:t>d</w:t>
            </w:r>
            <w:r w:rsidRPr="00E829B9">
              <w:t>efence</w:t>
            </w:r>
            <w:r w:rsidR="00C75DAA" w:rsidRPr="00E829B9">
              <w:t>.</w:t>
            </w:r>
          </w:p>
        </w:tc>
      </w:tr>
    </w:tbl>
    <w:p w14:paraId="6EDF134C" w14:textId="77777777" w:rsidR="004D5717" w:rsidRPr="00E829B9" w:rsidRDefault="004D5717" w:rsidP="00BE2374"/>
    <w:p w14:paraId="6EE2D745" w14:textId="38AA371A" w:rsidR="00D61F58" w:rsidRPr="00E829B9" w:rsidRDefault="00D61F58" w:rsidP="00BE2374">
      <w:pPr>
        <w:rPr>
          <w:b/>
          <w:bCs/>
        </w:rPr>
      </w:pPr>
      <w:r w:rsidRPr="00E829B9">
        <w:rPr>
          <w:b/>
          <w:bCs/>
        </w:rPr>
        <w:t>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0D046F" w:rsidRPr="00E829B9" w14:paraId="54805ECE" w14:textId="77777777" w:rsidTr="009815B7">
        <w:tc>
          <w:tcPr>
            <w:tcW w:w="7083" w:type="dxa"/>
          </w:tcPr>
          <w:p w14:paraId="1B3E1748" w14:textId="59E025DC" w:rsidR="000D046F" w:rsidRPr="00E829B9" w:rsidRDefault="000D046F" w:rsidP="000D046F">
            <w:pPr>
              <w:jc w:val="center"/>
              <w:rPr>
                <w:b/>
                <w:bCs/>
              </w:rPr>
            </w:pPr>
            <w:r w:rsidRPr="00E829B9">
              <w:rPr>
                <w:b/>
                <w:bCs/>
              </w:rPr>
              <w:t>Item</w:t>
            </w:r>
          </w:p>
        </w:tc>
        <w:tc>
          <w:tcPr>
            <w:tcW w:w="2267" w:type="dxa"/>
          </w:tcPr>
          <w:p w14:paraId="380FE2E6" w14:textId="1F0B9CC0" w:rsidR="000D046F" w:rsidRPr="00E829B9" w:rsidRDefault="000D046F" w:rsidP="000D046F">
            <w:pPr>
              <w:jc w:val="center"/>
              <w:rPr>
                <w:b/>
                <w:bCs/>
              </w:rPr>
            </w:pPr>
            <w:r w:rsidRPr="00E829B9">
              <w:rPr>
                <w:b/>
                <w:bCs/>
              </w:rPr>
              <w:t>Cost</w:t>
            </w:r>
          </w:p>
        </w:tc>
      </w:tr>
      <w:tr w:rsidR="000D046F" w:rsidRPr="00E829B9" w14:paraId="457A7B29" w14:textId="77777777" w:rsidTr="009815B7">
        <w:tc>
          <w:tcPr>
            <w:tcW w:w="7083" w:type="dxa"/>
          </w:tcPr>
          <w:p w14:paraId="05F4492B" w14:textId="2B21A9EA" w:rsidR="00C552EC" w:rsidRPr="00E829B9" w:rsidRDefault="00C552EC" w:rsidP="00C552EC">
            <w:pPr>
              <w:pStyle w:val="ListParagraph"/>
              <w:numPr>
                <w:ilvl w:val="0"/>
                <w:numId w:val="2"/>
              </w:numPr>
            </w:pPr>
            <w:r w:rsidRPr="00E829B9">
              <w:t>Sodium probe</w:t>
            </w:r>
          </w:p>
        </w:tc>
        <w:tc>
          <w:tcPr>
            <w:tcW w:w="2267" w:type="dxa"/>
          </w:tcPr>
          <w:p w14:paraId="07A7A53B" w14:textId="22C3BB49" w:rsidR="000D046F" w:rsidRPr="00E829B9" w:rsidRDefault="009815B7" w:rsidP="009815B7">
            <w:r w:rsidRPr="00E829B9">
              <w:t>$1,066</w:t>
            </w:r>
          </w:p>
        </w:tc>
      </w:tr>
      <w:tr w:rsidR="00C552EC" w:rsidRPr="00E829B9" w14:paraId="085B8229" w14:textId="77777777" w:rsidTr="009815B7">
        <w:tc>
          <w:tcPr>
            <w:tcW w:w="7083" w:type="dxa"/>
          </w:tcPr>
          <w:p w14:paraId="02FF40E6" w14:textId="38222609" w:rsidR="00084B89" w:rsidRPr="00E829B9" w:rsidRDefault="00E65AE5" w:rsidP="00084B89">
            <w:pPr>
              <w:pStyle w:val="ListParagraph"/>
              <w:numPr>
                <w:ilvl w:val="0"/>
                <w:numId w:val="2"/>
              </w:numPr>
            </w:pPr>
            <w:r w:rsidRPr="00E829B9">
              <w:t>1L urine collection bottles (x20)</w:t>
            </w:r>
          </w:p>
        </w:tc>
        <w:tc>
          <w:tcPr>
            <w:tcW w:w="2267" w:type="dxa"/>
          </w:tcPr>
          <w:p w14:paraId="15696BDC" w14:textId="2132414A" w:rsidR="00C552EC" w:rsidRPr="00E829B9" w:rsidRDefault="007800FA" w:rsidP="00BE2374">
            <w:r w:rsidRPr="00E829B9">
              <w:t>$200</w:t>
            </w:r>
          </w:p>
        </w:tc>
      </w:tr>
      <w:tr w:rsidR="00C552EC" w:rsidRPr="00E829B9" w14:paraId="31CF25B9" w14:textId="77777777" w:rsidTr="009815B7">
        <w:tc>
          <w:tcPr>
            <w:tcW w:w="7083" w:type="dxa"/>
          </w:tcPr>
          <w:p w14:paraId="399D21F5" w14:textId="689FC9B5" w:rsidR="00C552EC" w:rsidRPr="00E829B9" w:rsidRDefault="00662EFC" w:rsidP="00C552EC">
            <w:pPr>
              <w:pStyle w:val="ListParagraph"/>
              <w:numPr>
                <w:ilvl w:val="0"/>
                <w:numId w:val="2"/>
              </w:numPr>
            </w:pPr>
            <w:r w:rsidRPr="00E829B9">
              <w:t>Blood tubes, p</w:t>
            </w:r>
            <w:r w:rsidR="002B19F4" w:rsidRPr="00E829B9">
              <w:t>ipette tips, microcentrifuge tubes</w:t>
            </w:r>
            <w:r w:rsidR="00084B89" w:rsidRPr="00E829B9">
              <w:t xml:space="preserve">, </w:t>
            </w:r>
            <w:r w:rsidR="00C869C1" w:rsidRPr="00E829B9">
              <w:t>conical tubes</w:t>
            </w:r>
          </w:p>
        </w:tc>
        <w:tc>
          <w:tcPr>
            <w:tcW w:w="2267" w:type="dxa"/>
          </w:tcPr>
          <w:p w14:paraId="5C2C7D48" w14:textId="179D705E" w:rsidR="00C552EC" w:rsidRPr="00E829B9" w:rsidRDefault="009815B7" w:rsidP="00BE2374">
            <w:r w:rsidRPr="00E829B9">
              <w:t>$100</w:t>
            </w:r>
          </w:p>
        </w:tc>
      </w:tr>
      <w:tr w:rsidR="00C552EC" w:rsidRPr="00E829B9" w14:paraId="7BEC1791" w14:textId="77777777" w:rsidTr="009815B7">
        <w:tc>
          <w:tcPr>
            <w:tcW w:w="7083" w:type="dxa"/>
          </w:tcPr>
          <w:p w14:paraId="72E6F9A1" w14:textId="272B8F9E" w:rsidR="00C552EC" w:rsidRPr="00E829B9" w:rsidRDefault="005E2FC5" w:rsidP="00C552EC">
            <w:pPr>
              <w:pStyle w:val="ListParagraph"/>
              <w:numPr>
                <w:ilvl w:val="0"/>
                <w:numId w:val="2"/>
              </w:numPr>
            </w:pPr>
            <w:r w:rsidRPr="00E829B9">
              <w:t>Bovine serum albumin</w:t>
            </w:r>
          </w:p>
        </w:tc>
        <w:tc>
          <w:tcPr>
            <w:tcW w:w="2267" w:type="dxa"/>
          </w:tcPr>
          <w:p w14:paraId="22038402" w14:textId="0BB913B9" w:rsidR="00C552EC" w:rsidRPr="00E829B9" w:rsidRDefault="004E0FA5" w:rsidP="00BE2374">
            <w:r w:rsidRPr="00E829B9">
              <w:t>$500</w:t>
            </w:r>
          </w:p>
        </w:tc>
      </w:tr>
    </w:tbl>
    <w:p w14:paraId="61FF3E34" w14:textId="77777777" w:rsidR="00D86E82" w:rsidRPr="00E829B9" w:rsidRDefault="00D86E82" w:rsidP="00BE2374"/>
    <w:p w14:paraId="7C2240A9" w14:textId="0B3D5E36" w:rsidR="003A6FED" w:rsidRPr="00E829B9" w:rsidRDefault="003A6FED" w:rsidP="00BE2374">
      <w:proofErr w:type="gramStart"/>
      <w:r w:rsidRPr="00E829B9">
        <w:t>Al</w:t>
      </w:r>
      <w:r w:rsidR="005A55D7" w:rsidRPr="00E829B9">
        <w:t xml:space="preserve">l </w:t>
      </w:r>
      <w:r w:rsidRPr="00E829B9">
        <w:t>of</w:t>
      </w:r>
      <w:proofErr w:type="gramEnd"/>
      <w:r w:rsidRPr="00E829B9">
        <w:t xml:space="preserve"> the above expenses will be covered by the </w:t>
      </w:r>
      <w:r w:rsidR="00361131" w:rsidRPr="00E829B9">
        <w:t xml:space="preserve">Professional Development </w:t>
      </w:r>
      <w:r w:rsidR="003954A1" w:rsidRPr="00E829B9">
        <w:t>funding</w:t>
      </w:r>
      <w:r w:rsidR="00361131" w:rsidRPr="00E829B9">
        <w:t xml:space="preserve"> </w:t>
      </w:r>
      <w:r w:rsidRPr="00E829B9">
        <w:t>of Dr. Mark Rakobow</w:t>
      </w:r>
      <w:r w:rsidR="005A55D7" w:rsidRPr="00E829B9">
        <w:t>chuk.</w:t>
      </w:r>
      <w:r w:rsidR="00101560" w:rsidRPr="00E829B9">
        <w:t xml:space="preserve"> </w:t>
      </w:r>
      <w:r w:rsidR="0082250E" w:rsidRPr="00E829B9">
        <w:t xml:space="preserve">All other equipment used </w:t>
      </w:r>
      <w:r w:rsidR="00B22346" w:rsidRPr="00E829B9">
        <w:t xml:space="preserve">is already in laboratory. </w:t>
      </w:r>
    </w:p>
    <w:p w14:paraId="06B83D53" w14:textId="77777777" w:rsidR="003922D6" w:rsidRPr="00E829B9" w:rsidRDefault="003922D6">
      <w:pPr>
        <w:rPr>
          <w:b/>
          <w:bCs/>
        </w:rPr>
      </w:pPr>
      <w:r w:rsidRPr="00E829B9">
        <w:rPr>
          <w:b/>
          <w:bCs/>
        </w:rPr>
        <w:br w:type="page"/>
      </w:r>
    </w:p>
    <w:p w14:paraId="1F4DEDCE" w14:textId="33CE26EE" w:rsidR="00B45B58" w:rsidRPr="00E829B9" w:rsidRDefault="00B45B58" w:rsidP="00BE2374">
      <w:pPr>
        <w:rPr>
          <w:b/>
          <w:bCs/>
        </w:rPr>
      </w:pPr>
      <w:r w:rsidRPr="00E829B9">
        <w:rPr>
          <w:b/>
          <w:bCs/>
        </w:rPr>
        <w:lastRenderedPageBreak/>
        <w:t>References:</w:t>
      </w:r>
    </w:p>
    <w:p w14:paraId="7E465066" w14:textId="06495B1C" w:rsidR="00C51F1F" w:rsidRPr="00E829B9" w:rsidRDefault="00C51F1F" w:rsidP="00203075">
      <w:pPr>
        <w:ind w:left="720" w:hanging="720"/>
      </w:pPr>
      <w:r w:rsidRPr="00E829B9">
        <w:rPr>
          <w:vertAlign w:val="superscript"/>
        </w:rPr>
        <w:t>1</w:t>
      </w:r>
      <w:r w:rsidR="002C2E93" w:rsidRPr="00E829B9">
        <w:t>Canada Public Health Authority. Feb 2017. Heart Disease in Canada. [accessed 2024 Jun 2</w:t>
      </w:r>
      <w:r w:rsidR="00EC2DD8" w:rsidRPr="00E829B9">
        <w:t>9</w:t>
      </w:r>
      <w:r w:rsidR="002C2E93" w:rsidRPr="00E829B9">
        <w:t>]. https://www.canada.ca/en/public-health/services/publications/diseases-conditions/heart-disease-canada.html.</w:t>
      </w:r>
    </w:p>
    <w:p w14:paraId="184DD79D" w14:textId="0258CDE3" w:rsidR="006A754A" w:rsidRPr="00E829B9" w:rsidRDefault="00353946" w:rsidP="00203075">
      <w:pPr>
        <w:ind w:left="720" w:hanging="720"/>
      </w:pPr>
      <w:r w:rsidRPr="00E829B9">
        <w:rPr>
          <w:vertAlign w:val="superscript"/>
        </w:rPr>
        <w:t>2</w:t>
      </w:r>
      <w:r w:rsidR="00C51F1F" w:rsidRPr="00E829B9">
        <w:t xml:space="preserve">Reitsma S, </w:t>
      </w:r>
      <w:proofErr w:type="spellStart"/>
      <w:r w:rsidR="00C51F1F" w:rsidRPr="00E829B9">
        <w:t>Slaaf</w:t>
      </w:r>
      <w:proofErr w:type="spellEnd"/>
      <w:r w:rsidR="00C51F1F" w:rsidRPr="00E829B9">
        <w:t xml:space="preserve"> DW, Vink H, van </w:t>
      </w:r>
      <w:proofErr w:type="spellStart"/>
      <w:r w:rsidR="00C51F1F" w:rsidRPr="00E829B9">
        <w:t>Zandvoort</w:t>
      </w:r>
      <w:proofErr w:type="spellEnd"/>
      <w:r w:rsidR="00C51F1F" w:rsidRPr="00E829B9">
        <w:t xml:space="preserve"> MAMJ, </w:t>
      </w:r>
      <w:proofErr w:type="spellStart"/>
      <w:r w:rsidR="00C51F1F" w:rsidRPr="00E829B9">
        <w:t>oude</w:t>
      </w:r>
      <w:proofErr w:type="spellEnd"/>
      <w:r w:rsidR="00C51F1F" w:rsidRPr="00E829B9">
        <w:t xml:space="preserve"> </w:t>
      </w:r>
      <w:proofErr w:type="spellStart"/>
      <w:r w:rsidR="00C51F1F" w:rsidRPr="00E829B9">
        <w:t>Egbrink</w:t>
      </w:r>
      <w:proofErr w:type="spellEnd"/>
      <w:r w:rsidR="00C51F1F" w:rsidRPr="00E829B9">
        <w:t xml:space="preserve"> MGA. 2007. The endothelial glycocalyx: composition, functions, and visualization. </w:t>
      </w:r>
      <w:proofErr w:type="spellStart"/>
      <w:r w:rsidR="00C51F1F" w:rsidRPr="00E829B9">
        <w:t>Eur</w:t>
      </w:r>
      <w:proofErr w:type="spellEnd"/>
      <w:r w:rsidR="00C51F1F" w:rsidRPr="00E829B9">
        <w:t xml:space="preserve"> J Physiol. 454(3):345–359. doi:10.1007/s00424-007-0212-8.</w:t>
      </w:r>
    </w:p>
    <w:p w14:paraId="7EAC510B" w14:textId="134E1C5E" w:rsidR="009C757D" w:rsidRPr="00E829B9" w:rsidRDefault="009C757D" w:rsidP="00203075">
      <w:pPr>
        <w:ind w:left="720" w:hanging="720"/>
      </w:pPr>
      <w:r w:rsidRPr="00E829B9">
        <w:rPr>
          <w:vertAlign w:val="superscript"/>
        </w:rPr>
        <w:t>3</w:t>
      </w:r>
      <w:r w:rsidR="004F6094" w:rsidRPr="00E829B9">
        <w:t>Afsar B, Afsar RE. 2023. The role of glycosaminoglycans in blood pressure regulation. Microcirculation. 30(8</w:t>
      </w:r>
      <w:proofErr w:type="gramStart"/>
      <w:r w:rsidR="004F6094" w:rsidRPr="00E829B9">
        <w:t>):e</w:t>
      </w:r>
      <w:proofErr w:type="gramEnd"/>
      <w:r w:rsidR="004F6094" w:rsidRPr="00E829B9">
        <w:t>12832. doi:10.1111/micc.12832.</w:t>
      </w:r>
    </w:p>
    <w:p w14:paraId="2E271518" w14:textId="5F236B75" w:rsidR="009C757D" w:rsidRPr="00E829B9" w:rsidRDefault="009C757D" w:rsidP="00203075">
      <w:pPr>
        <w:ind w:left="720" w:hanging="720"/>
      </w:pPr>
      <w:r w:rsidRPr="00E829B9">
        <w:rPr>
          <w:vertAlign w:val="superscript"/>
        </w:rPr>
        <w:t>4</w:t>
      </w:r>
      <w:r w:rsidR="00313D69" w:rsidRPr="00E829B9">
        <w:t xml:space="preserve">Wouda RD, Dekker SEI, Reijm J, Olde </w:t>
      </w:r>
      <w:proofErr w:type="spellStart"/>
      <w:r w:rsidR="00313D69" w:rsidRPr="00E829B9">
        <w:t>Engberink</w:t>
      </w:r>
      <w:proofErr w:type="spellEnd"/>
      <w:r w:rsidR="00313D69" w:rsidRPr="00E829B9">
        <w:t xml:space="preserve"> RHG, Vogt L. 2019. Effects of Water Loading on Observed and Predicted Plasma Sodium, and Fluid and Urine Cation Excretion in Healthy Individuals. American Journal of Kidney Diseases. 74(3):320–327. </w:t>
      </w:r>
      <w:proofErr w:type="gramStart"/>
      <w:r w:rsidR="00313D69" w:rsidRPr="00E829B9">
        <w:t>doi:10.1053/j.ajkd</w:t>
      </w:r>
      <w:proofErr w:type="gramEnd"/>
      <w:r w:rsidR="00313D69" w:rsidRPr="00E829B9">
        <w:t>.2019.02.021.</w:t>
      </w:r>
    </w:p>
    <w:p w14:paraId="4E8EF564" w14:textId="441C7F02" w:rsidR="00BD0D24" w:rsidRPr="00E829B9" w:rsidRDefault="00BD0D24" w:rsidP="00203075">
      <w:pPr>
        <w:ind w:left="720" w:hanging="720"/>
      </w:pPr>
      <w:r w:rsidRPr="00E829B9">
        <w:rPr>
          <w:vertAlign w:val="superscript"/>
        </w:rPr>
        <w:t>5</w:t>
      </w:r>
      <w:r w:rsidR="00203075" w:rsidRPr="00E829B9">
        <w:t xml:space="preserve">Sembajwe LF, </w:t>
      </w:r>
      <w:proofErr w:type="spellStart"/>
      <w:r w:rsidR="00203075" w:rsidRPr="00E829B9">
        <w:t>Ssekandi</w:t>
      </w:r>
      <w:proofErr w:type="spellEnd"/>
      <w:r w:rsidR="00203075" w:rsidRPr="00E829B9">
        <w:t xml:space="preserve"> AM, Namaganda A, Muwonge H, </w:t>
      </w:r>
      <w:proofErr w:type="spellStart"/>
      <w:r w:rsidR="00203075" w:rsidRPr="00E829B9">
        <w:t>Kasolo</w:t>
      </w:r>
      <w:proofErr w:type="spellEnd"/>
      <w:r w:rsidR="00203075" w:rsidRPr="00E829B9">
        <w:t xml:space="preserve"> JN, </w:t>
      </w:r>
      <w:proofErr w:type="spellStart"/>
      <w:r w:rsidR="00203075" w:rsidRPr="00E829B9">
        <w:t>Kalyesubula</w:t>
      </w:r>
      <w:proofErr w:type="spellEnd"/>
      <w:r w:rsidR="00203075" w:rsidRPr="00E829B9">
        <w:t xml:space="preserve"> R, Nakimuli A, Naome M, Patel KP, </w:t>
      </w:r>
      <w:proofErr w:type="spellStart"/>
      <w:r w:rsidR="00203075" w:rsidRPr="00E829B9">
        <w:t>Masenga</w:t>
      </w:r>
      <w:proofErr w:type="spellEnd"/>
      <w:r w:rsidR="00203075" w:rsidRPr="00E829B9">
        <w:t xml:space="preserve"> SK, et al. 2023. Glycocalyx–Sodium Interaction in Vascular Endothelium. Nutrients. 15(13):2873. doi:10.3390/nu15132873.</w:t>
      </w:r>
    </w:p>
    <w:p w14:paraId="57AA0B88" w14:textId="0570AC4F" w:rsidR="00C51F1F" w:rsidRPr="00E829B9" w:rsidRDefault="00BD0D24" w:rsidP="00203075">
      <w:pPr>
        <w:ind w:left="720" w:hanging="720"/>
      </w:pPr>
      <w:r w:rsidRPr="00E829B9">
        <w:rPr>
          <w:vertAlign w:val="superscript"/>
        </w:rPr>
        <w:t>6</w:t>
      </w:r>
      <w:r w:rsidR="00476BE2" w:rsidRPr="00E829B9">
        <w:t>Kanno Y, Into T, Lowenstein CJ, Matsushita K. 2008. Nitric oxide regulates vascular calcification by interfering with TGF-β signalling. Cardiovascular Research. 77(1):221–230. doi:10.1093/</w:t>
      </w:r>
      <w:proofErr w:type="spellStart"/>
      <w:r w:rsidR="00476BE2" w:rsidRPr="00E829B9">
        <w:t>cvr</w:t>
      </w:r>
      <w:proofErr w:type="spellEnd"/>
      <w:r w:rsidR="00476BE2" w:rsidRPr="00E829B9">
        <w:t>/cvm049.</w:t>
      </w:r>
    </w:p>
    <w:p w14:paraId="64BDBB28" w14:textId="68233D99" w:rsidR="00241A76" w:rsidRPr="00E829B9" w:rsidRDefault="00241A76" w:rsidP="00203075">
      <w:pPr>
        <w:ind w:left="720" w:hanging="720"/>
      </w:pPr>
      <w:r w:rsidRPr="00E829B9">
        <w:rPr>
          <w:vertAlign w:val="superscript"/>
        </w:rPr>
        <w:t>8</w:t>
      </w:r>
      <w:r w:rsidRPr="00E829B9">
        <w:t xml:space="preserve">Oberleithner H. 2013. Vascular endothelium leaves fingerprints on the surface of erythrocytes. </w:t>
      </w:r>
      <w:proofErr w:type="spellStart"/>
      <w:r w:rsidRPr="00E829B9">
        <w:t>Pflugers</w:t>
      </w:r>
      <w:proofErr w:type="spellEnd"/>
      <w:r w:rsidRPr="00E829B9">
        <w:t xml:space="preserve"> Arch - </w:t>
      </w:r>
      <w:proofErr w:type="spellStart"/>
      <w:r w:rsidRPr="00E829B9">
        <w:t>Eur</w:t>
      </w:r>
      <w:proofErr w:type="spellEnd"/>
      <w:r w:rsidRPr="00E829B9">
        <w:t xml:space="preserve"> J Physiol. 465(10):1451–1458. doi:10.1007/s00424-013-1288-y.</w:t>
      </w:r>
    </w:p>
    <w:p w14:paraId="122087FC" w14:textId="71DE38CD" w:rsidR="00B45B58" w:rsidRPr="00E829B9" w:rsidRDefault="00241A76" w:rsidP="00203075">
      <w:pPr>
        <w:ind w:left="720" w:hanging="720"/>
      </w:pPr>
      <w:r w:rsidRPr="00E829B9">
        <w:rPr>
          <w:vertAlign w:val="superscript"/>
        </w:rPr>
        <w:t>9</w:t>
      </w:r>
      <w:r w:rsidRPr="00E829B9">
        <w:t xml:space="preserve">Oberleithner H, Wilhelmi M. 2013. Determination of erythrocyte sodium sensitivity in man. </w:t>
      </w:r>
      <w:proofErr w:type="spellStart"/>
      <w:r w:rsidRPr="00E829B9">
        <w:t>Pflugers</w:t>
      </w:r>
      <w:proofErr w:type="spellEnd"/>
      <w:r w:rsidRPr="00E829B9">
        <w:t xml:space="preserve"> Arch - </w:t>
      </w:r>
      <w:proofErr w:type="spellStart"/>
      <w:r w:rsidRPr="00E829B9">
        <w:t>Eur</w:t>
      </w:r>
      <w:proofErr w:type="spellEnd"/>
      <w:r w:rsidRPr="00E829B9">
        <w:t xml:space="preserve"> J Physiol. 465(10):1459–1466. doi:10.1007/s00424-013-1289-x.</w:t>
      </w:r>
    </w:p>
    <w:p w14:paraId="56DD80E9" w14:textId="721DA2EB" w:rsidR="00174C8D" w:rsidRPr="00E829B9" w:rsidRDefault="00174C8D" w:rsidP="00203075">
      <w:pPr>
        <w:ind w:left="720" w:hanging="720"/>
      </w:pPr>
      <w:r w:rsidRPr="00E829B9">
        <w:rPr>
          <w:vertAlign w:val="superscript"/>
        </w:rPr>
        <w:lastRenderedPageBreak/>
        <w:t>10</w:t>
      </w:r>
      <w:r w:rsidRPr="00E829B9">
        <w:t xml:space="preserve">DuPont JJ, Greaney JL, Wenner MM, Lennon-Edwards SL, Sanders PW, Farquhar WB, Edwards DG. 2013. High dietary sodium intake impairs endothelium-dependent dilation in healthy salt-resistant humans. Journal of Hypertension. 31(3):530. </w:t>
      </w:r>
      <w:proofErr w:type="gramStart"/>
      <w:r w:rsidRPr="00E829B9">
        <w:t>doi:10.1097/HJH.0b013e32835c6ca8</w:t>
      </w:r>
      <w:proofErr w:type="gramEnd"/>
      <w:r w:rsidRPr="00E829B9">
        <w:t xml:space="preserve">. </w:t>
      </w:r>
    </w:p>
    <w:p w14:paraId="6525F48D" w14:textId="1595C4B3" w:rsidR="00572F60" w:rsidRPr="00E829B9" w:rsidRDefault="00572F60" w:rsidP="00344D9D">
      <w:pPr>
        <w:ind w:left="720" w:hanging="720"/>
        <w:rPr>
          <w:rFonts w:eastAsia="Times New Roman"/>
          <w:kern w:val="0"/>
          <w14:ligatures w14:val="none"/>
        </w:rPr>
      </w:pPr>
      <w:r w:rsidRPr="00E829B9">
        <w:rPr>
          <w:vertAlign w:val="superscript"/>
        </w:rPr>
        <w:t>11</w:t>
      </w:r>
      <w:r w:rsidRPr="00E829B9">
        <w:rPr>
          <w:rFonts w:eastAsia="Times New Roman"/>
          <w:kern w:val="0"/>
          <w14:ligatures w14:val="none"/>
        </w:rPr>
        <w:t xml:space="preserve">Vrijens DMJ, Rehrer NJ. 1999. Sodium-free fluid ingestion decreases plasma sodium during exercise in the heat. Journal of Applied Physiology. 86(6):1847–1851. doi:10.1152/jappl.1999.86.6.1847. </w:t>
      </w:r>
    </w:p>
    <w:p w14:paraId="210F0248" w14:textId="5894784F" w:rsidR="005A2774" w:rsidRPr="00E829B9" w:rsidRDefault="005A2774" w:rsidP="00344D9D">
      <w:pPr>
        <w:ind w:left="720" w:hanging="720"/>
        <w:rPr>
          <w:rFonts w:eastAsia="Times New Roman"/>
          <w:kern w:val="0"/>
          <w14:ligatures w14:val="none"/>
        </w:rPr>
      </w:pPr>
      <w:r w:rsidRPr="00E829B9">
        <w:rPr>
          <w:vertAlign w:val="superscript"/>
        </w:rPr>
        <w:t>12</w:t>
      </w:r>
      <w:r w:rsidRPr="00E829B9">
        <w:rPr>
          <w:rFonts w:eastAsia="Times New Roman"/>
          <w:kern w:val="0"/>
          <w14:ligatures w14:val="none"/>
        </w:rPr>
        <w:t>Canada H. 2018 Jul 23. Sodium Intake of Canadians in 2017. [accessed 2024 May 30]. https://www.canada.ca/en/health-canada/services/publications/food-nutrition/sodium-intake-canadians-2017.html.</w:t>
      </w:r>
    </w:p>
    <w:p w14:paraId="3126A0DE" w14:textId="4E5D1479" w:rsidR="00D6285B" w:rsidRPr="00E829B9" w:rsidRDefault="00D6285B" w:rsidP="00344D9D">
      <w:pPr>
        <w:ind w:left="720" w:hanging="720"/>
      </w:pPr>
      <w:r w:rsidRPr="00E829B9">
        <w:rPr>
          <w:vertAlign w:val="superscript"/>
        </w:rPr>
        <w:t>1</w:t>
      </w:r>
      <w:r w:rsidR="003954A1" w:rsidRPr="00E829B9">
        <w:rPr>
          <w:vertAlign w:val="superscript"/>
        </w:rPr>
        <w:t>3</w:t>
      </w:r>
      <w:r w:rsidR="00A95728" w:rsidRPr="00E829B9">
        <w:t xml:space="preserve">Burnier M, </w:t>
      </w:r>
      <w:proofErr w:type="spellStart"/>
      <w:r w:rsidR="00344D9D" w:rsidRPr="00E829B9">
        <w:t>Damianaki</w:t>
      </w:r>
      <w:proofErr w:type="spellEnd"/>
      <w:r w:rsidR="00344D9D" w:rsidRPr="00E829B9">
        <w:t xml:space="preserve"> A. 2023. </w:t>
      </w:r>
      <w:r w:rsidR="003A04A2" w:rsidRPr="00E829B9">
        <w:t>Hypertension as cardiovascular risk factor in chronic kidney disease</w:t>
      </w:r>
      <w:r w:rsidR="005E07E2" w:rsidRPr="00E829B9">
        <w:t>. Circulation Research. 132(8)</w:t>
      </w:r>
      <w:r w:rsidR="00F079EF" w:rsidRPr="00E829B9">
        <w:t xml:space="preserve">:1050-63. </w:t>
      </w:r>
      <w:r w:rsidR="007458D6" w:rsidRPr="00E829B9">
        <w:t>doi:10.1161/CIRCRESAHA.122.321762</w:t>
      </w:r>
      <w:r w:rsidR="00E16A31" w:rsidRPr="00E829B9">
        <w:t>.</w:t>
      </w:r>
    </w:p>
    <w:p w14:paraId="465F179C" w14:textId="7E4A58F5" w:rsidR="00D02251" w:rsidRPr="00E829B9" w:rsidRDefault="00D02251" w:rsidP="00344D9D">
      <w:pPr>
        <w:ind w:left="720" w:hanging="720"/>
      </w:pPr>
      <w:r w:rsidRPr="00E829B9">
        <w:rPr>
          <w:vertAlign w:val="superscript"/>
        </w:rPr>
        <w:t>1</w:t>
      </w:r>
      <w:r w:rsidR="003954A1" w:rsidRPr="00E829B9">
        <w:rPr>
          <w:vertAlign w:val="superscript"/>
        </w:rPr>
        <w:t>4</w:t>
      </w:r>
      <w:r w:rsidRPr="00E829B9">
        <w:t xml:space="preserve">Quyyumi AA, </w:t>
      </w:r>
      <w:proofErr w:type="spellStart"/>
      <w:r w:rsidRPr="00E829B9">
        <w:t>Dakak</w:t>
      </w:r>
      <w:proofErr w:type="spellEnd"/>
      <w:r w:rsidRPr="00E829B9">
        <w:t xml:space="preserve"> N, Andrews NP, Gilligan DM, Panza JA, Cannon RO III. 1995. Contribution of nitric oxide to metabolic coronary vasodilation in the human heart. Circulation. 92(3):320-6. </w:t>
      </w:r>
      <w:proofErr w:type="gramStart"/>
      <w:r w:rsidRPr="00E829B9">
        <w:t>doi:10.1161/01.cir</w:t>
      </w:r>
      <w:proofErr w:type="gramEnd"/>
      <w:r w:rsidRPr="00E829B9">
        <w:t xml:space="preserve">.92.3.320. </w:t>
      </w:r>
    </w:p>
    <w:p w14:paraId="233D0986" w14:textId="2E700EDA" w:rsidR="00BB3A8D" w:rsidRPr="008D1918" w:rsidRDefault="00BB3A8D" w:rsidP="00344D9D">
      <w:pPr>
        <w:ind w:left="720" w:hanging="720"/>
      </w:pPr>
      <w:r w:rsidRPr="00E829B9">
        <w:rPr>
          <w:vertAlign w:val="superscript"/>
        </w:rPr>
        <w:t>1</w:t>
      </w:r>
      <w:r w:rsidR="003954A1" w:rsidRPr="00E829B9">
        <w:rPr>
          <w:vertAlign w:val="superscript"/>
        </w:rPr>
        <w:t>5</w:t>
      </w:r>
      <w:r w:rsidRPr="00E829B9">
        <w:t xml:space="preserve">Gruetter CA, Barry BK, McNamara DB, Gruetter DY, </w:t>
      </w:r>
      <w:proofErr w:type="spellStart"/>
      <w:r w:rsidRPr="00E829B9">
        <w:t>Kadowitz</w:t>
      </w:r>
      <w:proofErr w:type="spellEnd"/>
      <w:r w:rsidRPr="00E829B9">
        <w:t xml:space="preserve"> PJ, </w:t>
      </w:r>
      <w:proofErr w:type="spellStart"/>
      <w:r w:rsidRPr="00E829B9">
        <w:t>Ignarro</w:t>
      </w:r>
      <w:proofErr w:type="spellEnd"/>
      <w:r w:rsidRPr="00E829B9">
        <w:t xml:space="preserve"> L. 1979. Relaxation of bovine coronary artery and activation of coronary arterial guanylate cyclase by nitric oxide, nitroprusside and a carcinogenic </w:t>
      </w:r>
      <w:proofErr w:type="spellStart"/>
      <w:r w:rsidRPr="00E829B9">
        <w:t>nitrosoamine</w:t>
      </w:r>
      <w:proofErr w:type="spellEnd"/>
      <w:r w:rsidRPr="00E829B9">
        <w:t>. J Cyclic Nucleotide Res. 5(3):211-24.</w:t>
      </w:r>
    </w:p>
    <w:sectPr w:rsidR="00BB3A8D" w:rsidRPr="008D1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1781"/>
    <w:multiLevelType w:val="hybridMultilevel"/>
    <w:tmpl w:val="E8162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91F0B"/>
    <w:multiLevelType w:val="multilevel"/>
    <w:tmpl w:val="406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480125">
    <w:abstractNumId w:val="1"/>
  </w:num>
  <w:num w:numId="2" w16cid:durableId="17049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74"/>
    <w:rsid w:val="00006CD7"/>
    <w:rsid w:val="00006FD4"/>
    <w:rsid w:val="00027640"/>
    <w:rsid w:val="00031394"/>
    <w:rsid w:val="00031B67"/>
    <w:rsid w:val="00034391"/>
    <w:rsid w:val="000413A8"/>
    <w:rsid w:val="00047CC7"/>
    <w:rsid w:val="000532D7"/>
    <w:rsid w:val="000532FE"/>
    <w:rsid w:val="00053F23"/>
    <w:rsid w:val="00055382"/>
    <w:rsid w:val="00056887"/>
    <w:rsid w:val="00060741"/>
    <w:rsid w:val="00070581"/>
    <w:rsid w:val="000751C7"/>
    <w:rsid w:val="00082188"/>
    <w:rsid w:val="00082AEE"/>
    <w:rsid w:val="00084B89"/>
    <w:rsid w:val="0009272A"/>
    <w:rsid w:val="000A6DE6"/>
    <w:rsid w:val="000D046F"/>
    <w:rsid w:val="000D0F1D"/>
    <w:rsid w:val="000D48CA"/>
    <w:rsid w:val="000D60C0"/>
    <w:rsid w:val="000F1143"/>
    <w:rsid w:val="000F3120"/>
    <w:rsid w:val="000F3497"/>
    <w:rsid w:val="000F6BE1"/>
    <w:rsid w:val="00101560"/>
    <w:rsid w:val="00102D82"/>
    <w:rsid w:val="00103A2A"/>
    <w:rsid w:val="001242E1"/>
    <w:rsid w:val="00131109"/>
    <w:rsid w:val="001349E3"/>
    <w:rsid w:val="00135F81"/>
    <w:rsid w:val="00137EA9"/>
    <w:rsid w:val="00140DE1"/>
    <w:rsid w:val="00140F2D"/>
    <w:rsid w:val="001435D4"/>
    <w:rsid w:val="00150E4E"/>
    <w:rsid w:val="00174C8D"/>
    <w:rsid w:val="001779CA"/>
    <w:rsid w:val="001979B8"/>
    <w:rsid w:val="00197ADE"/>
    <w:rsid w:val="001A0010"/>
    <w:rsid w:val="001A003C"/>
    <w:rsid w:val="001A65A6"/>
    <w:rsid w:val="001C0296"/>
    <w:rsid w:val="001C1868"/>
    <w:rsid w:val="001E0A35"/>
    <w:rsid w:val="001E0A5A"/>
    <w:rsid w:val="001F0E14"/>
    <w:rsid w:val="001F567B"/>
    <w:rsid w:val="00203075"/>
    <w:rsid w:val="002048E2"/>
    <w:rsid w:val="0021329A"/>
    <w:rsid w:val="0021343E"/>
    <w:rsid w:val="0022112B"/>
    <w:rsid w:val="00241A76"/>
    <w:rsid w:val="00243809"/>
    <w:rsid w:val="00246CA9"/>
    <w:rsid w:val="00260E63"/>
    <w:rsid w:val="002632D8"/>
    <w:rsid w:val="002851D9"/>
    <w:rsid w:val="002858EF"/>
    <w:rsid w:val="002A0F00"/>
    <w:rsid w:val="002A3F68"/>
    <w:rsid w:val="002A67EC"/>
    <w:rsid w:val="002B09CC"/>
    <w:rsid w:val="002B19F4"/>
    <w:rsid w:val="002B2A4F"/>
    <w:rsid w:val="002C2E93"/>
    <w:rsid w:val="002F0BE5"/>
    <w:rsid w:val="002F26C7"/>
    <w:rsid w:val="002F2CCB"/>
    <w:rsid w:val="00304786"/>
    <w:rsid w:val="00313D69"/>
    <w:rsid w:val="0031596C"/>
    <w:rsid w:val="0032658C"/>
    <w:rsid w:val="0033057E"/>
    <w:rsid w:val="00333149"/>
    <w:rsid w:val="003402C0"/>
    <w:rsid w:val="00344D9D"/>
    <w:rsid w:val="00350FD3"/>
    <w:rsid w:val="0035243A"/>
    <w:rsid w:val="003533A3"/>
    <w:rsid w:val="00353946"/>
    <w:rsid w:val="00354AF9"/>
    <w:rsid w:val="00357834"/>
    <w:rsid w:val="00361131"/>
    <w:rsid w:val="00361C20"/>
    <w:rsid w:val="003635F9"/>
    <w:rsid w:val="00366061"/>
    <w:rsid w:val="0036734A"/>
    <w:rsid w:val="00373A92"/>
    <w:rsid w:val="00380E23"/>
    <w:rsid w:val="00381007"/>
    <w:rsid w:val="00383B6B"/>
    <w:rsid w:val="00390686"/>
    <w:rsid w:val="003922D6"/>
    <w:rsid w:val="003954A1"/>
    <w:rsid w:val="003975A8"/>
    <w:rsid w:val="003A04A2"/>
    <w:rsid w:val="003A6FED"/>
    <w:rsid w:val="003B2148"/>
    <w:rsid w:val="003B32AD"/>
    <w:rsid w:val="003B5C7F"/>
    <w:rsid w:val="003B6CCE"/>
    <w:rsid w:val="003D57A4"/>
    <w:rsid w:val="003E01D6"/>
    <w:rsid w:val="003E247E"/>
    <w:rsid w:val="003E2CA6"/>
    <w:rsid w:val="003E32AD"/>
    <w:rsid w:val="003E7C51"/>
    <w:rsid w:val="0041594F"/>
    <w:rsid w:val="004478C0"/>
    <w:rsid w:val="00457394"/>
    <w:rsid w:val="00462181"/>
    <w:rsid w:val="00463CDB"/>
    <w:rsid w:val="00463F0B"/>
    <w:rsid w:val="00467684"/>
    <w:rsid w:val="0047161B"/>
    <w:rsid w:val="00473B54"/>
    <w:rsid w:val="00476BE2"/>
    <w:rsid w:val="00477E3B"/>
    <w:rsid w:val="00484809"/>
    <w:rsid w:val="004865DC"/>
    <w:rsid w:val="00487BD5"/>
    <w:rsid w:val="004958D1"/>
    <w:rsid w:val="00495DE5"/>
    <w:rsid w:val="00496E79"/>
    <w:rsid w:val="004A1704"/>
    <w:rsid w:val="004C4649"/>
    <w:rsid w:val="004C64AE"/>
    <w:rsid w:val="004C74A2"/>
    <w:rsid w:val="004D0229"/>
    <w:rsid w:val="004D54DD"/>
    <w:rsid w:val="004D5717"/>
    <w:rsid w:val="004D65BB"/>
    <w:rsid w:val="004E0FA5"/>
    <w:rsid w:val="004F6094"/>
    <w:rsid w:val="004F6999"/>
    <w:rsid w:val="005154DD"/>
    <w:rsid w:val="00530CE8"/>
    <w:rsid w:val="00530DA0"/>
    <w:rsid w:val="00534027"/>
    <w:rsid w:val="00563F8D"/>
    <w:rsid w:val="00567442"/>
    <w:rsid w:val="00570A25"/>
    <w:rsid w:val="0057277E"/>
    <w:rsid w:val="00572F60"/>
    <w:rsid w:val="00580A73"/>
    <w:rsid w:val="0058731E"/>
    <w:rsid w:val="005963E8"/>
    <w:rsid w:val="005A25E0"/>
    <w:rsid w:val="005A2774"/>
    <w:rsid w:val="005A55D7"/>
    <w:rsid w:val="005C031E"/>
    <w:rsid w:val="005C5BF5"/>
    <w:rsid w:val="005D000B"/>
    <w:rsid w:val="005D57DA"/>
    <w:rsid w:val="005E04B1"/>
    <w:rsid w:val="005E07E2"/>
    <w:rsid w:val="005E2FC5"/>
    <w:rsid w:val="005F1693"/>
    <w:rsid w:val="005F6718"/>
    <w:rsid w:val="00615B9C"/>
    <w:rsid w:val="00622260"/>
    <w:rsid w:val="006533F6"/>
    <w:rsid w:val="006544F5"/>
    <w:rsid w:val="00662EFC"/>
    <w:rsid w:val="0066519D"/>
    <w:rsid w:val="00666128"/>
    <w:rsid w:val="00677069"/>
    <w:rsid w:val="00683BC9"/>
    <w:rsid w:val="0069692B"/>
    <w:rsid w:val="006A3DFD"/>
    <w:rsid w:val="006A60C9"/>
    <w:rsid w:val="006A754A"/>
    <w:rsid w:val="006B23D3"/>
    <w:rsid w:val="006C388D"/>
    <w:rsid w:val="006C43F9"/>
    <w:rsid w:val="006D1F99"/>
    <w:rsid w:val="006D3F40"/>
    <w:rsid w:val="006E0BC1"/>
    <w:rsid w:val="006E1EF8"/>
    <w:rsid w:val="006F152F"/>
    <w:rsid w:val="00701142"/>
    <w:rsid w:val="00703214"/>
    <w:rsid w:val="00711383"/>
    <w:rsid w:val="00712E38"/>
    <w:rsid w:val="00726642"/>
    <w:rsid w:val="00734994"/>
    <w:rsid w:val="007412FE"/>
    <w:rsid w:val="00742958"/>
    <w:rsid w:val="007435A4"/>
    <w:rsid w:val="007458D6"/>
    <w:rsid w:val="00753A10"/>
    <w:rsid w:val="00756CE4"/>
    <w:rsid w:val="00762B3D"/>
    <w:rsid w:val="00764A2E"/>
    <w:rsid w:val="00771A6E"/>
    <w:rsid w:val="007729CE"/>
    <w:rsid w:val="00773343"/>
    <w:rsid w:val="007739B8"/>
    <w:rsid w:val="00775053"/>
    <w:rsid w:val="007800FA"/>
    <w:rsid w:val="00784012"/>
    <w:rsid w:val="00790088"/>
    <w:rsid w:val="007A36D0"/>
    <w:rsid w:val="007A4E0D"/>
    <w:rsid w:val="007A66F4"/>
    <w:rsid w:val="007B0A4E"/>
    <w:rsid w:val="007B2773"/>
    <w:rsid w:val="007B356D"/>
    <w:rsid w:val="007B69EE"/>
    <w:rsid w:val="007C1846"/>
    <w:rsid w:val="007D009A"/>
    <w:rsid w:val="007D33F0"/>
    <w:rsid w:val="007F281E"/>
    <w:rsid w:val="008036C7"/>
    <w:rsid w:val="008038A1"/>
    <w:rsid w:val="00806270"/>
    <w:rsid w:val="0081117F"/>
    <w:rsid w:val="008170CE"/>
    <w:rsid w:val="00821A96"/>
    <w:rsid w:val="0082250E"/>
    <w:rsid w:val="008275C7"/>
    <w:rsid w:val="00841D40"/>
    <w:rsid w:val="00851544"/>
    <w:rsid w:val="00865809"/>
    <w:rsid w:val="008715D1"/>
    <w:rsid w:val="008740EA"/>
    <w:rsid w:val="00875356"/>
    <w:rsid w:val="00880779"/>
    <w:rsid w:val="00884C58"/>
    <w:rsid w:val="0089051D"/>
    <w:rsid w:val="00891610"/>
    <w:rsid w:val="008A5444"/>
    <w:rsid w:val="008B150F"/>
    <w:rsid w:val="008B7C0E"/>
    <w:rsid w:val="008C1C1F"/>
    <w:rsid w:val="008D1918"/>
    <w:rsid w:val="0090610A"/>
    <w:rsid w:val="00910449"/>
    <w:rsid w:val="00913149"/>
    <w:rsid w:val="00916A47"/>
    <w:rsid w:val="00917CC6"/>
    <w:rsid w:val="00917F73"/>
    <w:rsid w:val="009444AE"/>
    <w:rsid w:val="00947C09"/>
    <w:rsid w:val="009555E5"/>
    <w:rsid w:val="00957703"/>
    <w:rsid w:val="0096178A"/>
    <w:rsid w:val="009628BD"/>
    <w:rsid w:val="00963C11"/>
    <w:rsid w:val="00966060"/>
    <w:rsid w:val="00976746"/>
    <w:rsid w:val="009815B7"/>
    <w:rsid w:val="00981ED6"/>
    <w:rsid w:val="00982382"/>
    <w:rsid w:val="00982423"/>
    <w:rsid w:val="00995FB0"/>
    <w:rsid w:val="009964D0"/>
    <w:rsid w:val="009A1F6C"/>
    <w:rsid w:val="009C2D4D"/>
    <w:rsid w:val="009C757D"/>
    <w:rsid w:val="009E027C"/>
    <w:rsid w:val="009F6AB9"/>
    <w:rsid w:val="00A06DB0"/>
    <w:rsid w:val="00A25200"/>
    <w:rsid w:val="00A31D6D"/>
    <w:rsid w:val="00A352A4"/>
    <w:rsid w:val="00A37343"/>
    <w:rsid w:val="00A40F43"/>
    <w:rsid w:val="00A42B1A"/>
    <w:rsid w:val="00A503EB"/>
    <w:rsid w:val="00A558AB"/>
    <w:rsid w:val="00A56BDA"/>
    <w:rsid w:val="00A70728"/>
    <w:rsid w:val="00A72A68"/>
    <w:rsid w:val="00A737BF"/>
    <w:rsid w:val="00A80FB4"/>
    <w:rsid w:val="00A92E48"/>
    <w:rsid w:val="00A95728"/>
    <w:rsid w:val="00AB5B24"/>
    <w:rsid w:val="00AB61C6"/>
    <w:rsid w:val="00AC713B"/>
    <w:rsid w:val="00AE5022"/>
    <w:rsid w:val="00AF1013"/>
    <w:rsid w:val="00AF24D9"/>
    <w:rsid w:val="00B0499D"/>
    <w:rsid w:val="00B1087B"/>
    <w:rsid w:val="00B16130"/>
    <w:rsid w:val="00B22346"/>
    <w:rsid w:val="00B2436D"/>
    <w:rsid w:val="00B2566F"/>
    <w:rsid w:val="00B45B58"/>
    <w:rsid w:val="00B47C85"/>
    <w:rsid w:val="00B5788D"/>
    <w:rsid w:val="00B63FBB"/>
    <w:rsid w:val="00B645BB"/>
    <w:rsid w:val="00B75B0F"/>
    <w:rsid w:val="00B776ED"/>
    <w:rsid w:val="00B9151C"/>
    <w:rsid w:val="00B95C77"/>
    <w:rsid w:val="00BA204B"/>
    <w:rsid w:val="00BA72E8"/>
    <w:rsid w:val="00BB3A8D"/>
    <w:rsid w:val="00BD0D24"/>
    <w:rsid w:val="00BD43C8"/>
    <w:rsid w:val="00BE097C"/>
    <w:rsid w:val="00BE2374"/>
    <w:rsid w:val="00BF1B09"/>
    <w:rsid w:val="00BF5326"/>
    <w:rsid w:val="00C045FD"/>
    <w:rsid w:val="00C156B3"/>
    <w:rsid w:val="00C15DE8"/>
    <w:rsid w:val="00C2264F"/>
    <w:rsid w:val="00C321FE"/>
    <w:rsid w:val="00C43157"/>
    <w:rsid w:val="00C4699B"/>
    <w:rsid w:val="00C51F1F"/>
    <w:rsid w:val="00C552EC"/>
    <w:rsid w:val="00C557DA"/>
    <w:rsid w:val="00C604A8"/>
    <w:rsid w:val="00C65E39"/>
    <w:rsid w:val="00C6755D"/>
    <w:rsid w:val="00C731B5"/>
    <w:rsid w:val="00C75DAA"/>
    <w:rsid w:val="00C847DD"/>
    <w:rsid w:val="00C85307"/>
    <w:rsid w:val="00C869C1"/>
    <w:rsid w:val="00CB1059"/>
    <w:rsid w:val="00CC3DEE"/>
    <w:rsid w:val="00CC4686"/>
    <w:rsid w:val="00CC7895"/>
    <w:rsid w:val="00CD0A8F"/>
    <w:rsid w:val="00CE3ED7"/>
    <w:rsid w:val="00D02251"/>
    <w:rsid w:val="00D06543"/>
    <w:rsid w:val="00D06D75"/>
    <w:rsid w:val="00D13823"/>
    <w:rsid w:val="00D235D9"/>
    <w:rsid w:val="00D27F74"/>
    <w:rsid w:val="00D31BE2"/>
    <w:rsid w:val="00D55838"/>
    <w:rsid w:val="00D6034F"/>
    <w:rsid w:val="00D61F58"/>
    <w:rsid w:val="00D6285B"/>
    <w:rsid w:val="00D6291C"/>
    <w:rsid w:val="00D83715"/>
    <w:rsid w:val="00D86E82"/>
    <w:rsid w:val="00D922A2"/>
    <w:rsid w:val="00D96E5C"/>
    <w:rsid w:val="00DA2CEE"/>
    <w:rsid w:val="00DA5090"/>
    <w:rsid w:val="00DB2BC4"/>
    <w:rsid w:val="00DB44FC"/>
    <w:rsid w:val="00DB658F"/>
    <w:rsid w:val="00DB78F3"/>
    <w:rsid w:val="00DD0A03"/>
    <w:rsid w:val="00DD3151"/>
    <w:rsid w:val="00DD634A"/>
    <w:rsid w:val="00DE2D8F"/>
    <w:rsid w:val="00E053D7"/>
    <w:rsid w:val="00E16A31"/>
    <w:rsid w:val="00E2033F"/>
    <w:rsid w:val="00E23243"/>
    <w:rsid w:val="00E32B66"/>
    <w:rsid w:val="00E3347A"/>
    <w:rsid w:val="00E416B9"/>
    <w:rsid w:val="00E52FD2"/>
    <w:rsid w:val="00E65AE5"/>
    <w:rsid w:val="00E66E5E"/>
    <w:rsid w:val="00E67819"/>
    <w:rsid w:val="00E807A3"/>
    <w:rsid w:val="00E829B9"/>
    <w:rsid w:val="00EA764D"/>
    <w:rsid w:val="00EB3781"/>
    <w:rsid w:val="00EC1852"/>
    <w:rsid w:val="00EC2DD8"/>
    <w:rsid w:val="00ED26CF"/>
    <w:rsid w:val="00EE59C4"/>
    <w:rsid w:val="00EF40C0"/>
    <w:rsid w:val="00F031EC"/>
    <w:rsid w:val="00F079EF"/>
    <w:rsid w:val="00F15788"/>
    <w:rsid w:val="00F24E35"/>
    <w:rsid w:val="00F3136A"/>
    <w:rsid w:val="00F35ED6"/>
    <w:rsid w:val="00F363E0"/>
    <w:rsid w:val="00F363F8"/>
    <w:rsid w:val="00F37C09"/>
    <w:rsid w:val="00F47DBF"/>
    <w:rsid w:val="00F5095A"/>
    <w:rsid w:val="00F61FED"/>
    <w:rsid w:val="00F63790"/>
    <w:rsid w:val="00F87672"/>
    <w:rsid w:val="00F976A5"/>
    <w:rsid w:val="00FA2410"/>
    <w:rsid w:val="00FA36F7"/>
    <w:rsid w:val="00FB0FA5"/>
    <w:rsid w:val="00FB200E"/>
    <w:rsid w:val="00FB33DF"/>
    <w:rsid w:val="00FB3D6F"/>
    <w:rsid w:val="00FD2148"/>
    <w:rsid w:val="00FF3153"/>
    <w:rsid w:val="00FF7C24"/>
    <w:rsid w:val="055DDBAC"/>
    <w:rsid w:val="06AB6F04"/>
    <w:rsid w:val="0D251D94"/>
    <w:rsid w:val="0EE579B2"/>
    <w:rsid w:val="0FAB5A16"/>
    <w:rsid w:val="10238EAF"/>
    <w:rsid w:val="10323989"/>
    <w:rsid w:val="107A2DD0"/>
    <w:rsid w:val="13843E4C"/>
    <w:rsid w:val="175A9385"/>
    <w:rsid w:val="1909CCA1"/>
    <w:rsid w:val="1AD9C448"/>
    <w:rsid w:val="1C3C7F44"/>
    <w:rsid w:val="227399E9"/>
    <w:rsid w:val="236965AA"/>
    <w:rsid w:val="281FB3FC"/>
    <w:rsid w:val="2D2FFAD6"/>
    <w:rsid w:val="2E489045"/>
    <w:rsid w:val="2FD8C692"/>
    <w:rsid w:val="33AFEBE2"/>
    <w:rsid w:val="35146EED"/>
    <w:rsid w:val="3568AC99"/>
    <w:rsid w:val="35D12DC4"/>
    <w:rsid w:val="3A468333"/>
    <w:rsid w:val="3FBDA36B"/>
    <w:rsid w:val="400C5E58"/>
    <w:rsid w:val="403067C2"/>
    <w:rsid w:val="41B6C2A1"/>
    <w:rsid w:val="420F5970"/>
    <w:rsid w:val="4CFD868A"/>
    <w:rsid w:val="4FF410AA"/>
    <w:rsid w:val="53C06AA3"/>
    <w:rsid w:val="56CB34DC"/>
    <w:rsid w:val="56D297B8"/>
    <w:rsid w:val="5874286C"/>
    <w:rsid w:val="5BEB82F4"/>
    <w:rsid w:val="5C61984F"/>
    <w:rsid w:val="5EDDD4D3"/>
    <w:rsid w:val="5FF78B06"/>
    <w:rsid w:val="636478E7"/>
    <w:rsid w:val="636C1B84"/>
    <w:rsid w:val="65CB1F81"/>
    <w:rsid w:val="65F01B22"/>
    <w:rsid w:val="6749F9BA"/>
    <w:rsid w:val="68F3BCC6"/>
    <w:rsid w:val="6B33E3F6"/>
    <w:rsid w:val="6C2C72E3"/>
    <w:rsid w:val="6D5AFB89"/>
    <w:rsid w:val="75E3E8FD"/>
    <w:rsid w:val="785998F5"/>
    <w:rsid w:val="7FCCD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F22C"/>
  <w15:chartTrackingRefBased/>
  <w15:docId w15:val="{29E7C9A5-2513-43CC-B811-24AAF28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3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3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3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823"/>
    <w:rPr>
      <w:color w:val="605E5C"/>
      <w:shd w:val="clear" w:color="auto" w:fill="E1DFDD"/>
    </w:rPr>
  </w:style>
  <w:style w:type="character" w:customStyle="1" w:styleId="nlmstring-name">
    <w:name w:val="nlm_string-name"/>
    <w:basedOn w:val="DefaultParagraphFont"/>
    <w:rsid w:val="00333149"/>
  </w:style>
  <w:style w:type="character" w:customStyle="1" w:styleId="apple-converted-space">
    <w:name w:val="apple-converted-space"/>
    <w:basedOn w:val="DefaultParagraphFont"/>
    <w:rsid w:val="00333149"/>
  </w:style>
  <w:style w:type="character" w:customStyle="1" w:styleId="journalname">
    <w:name w:val="journalname"/>
    <w:basedOn w:val="DefaultParagraphFont"/>
    <w:rsid w:val="00333149"/>
  </w:style>
  <w:style w:type="character" w:customStyle="1" w:styleId="year">
    <w:name w:val="year"/>
    <w:basedOn w:val="DefaultParagraphFont"/>
    <w:rsid w:val="00333149"/>
  </w:style>
  <w:style w:type="character" w:customStyle="1" w:styleId="volume">
    <w:name w:val="volume"/>
    <w:basedOn w:val="DefaultParagraphFont"/>
    <w:rsid w:val="00333149"/>
  </w:style>
  <w:style w:type="character" w:customStyle="1" w:styleId="issue">
    <w:name w:val="issue"/>
    <w:basedOn w:val="DefaultParagraphFont"/>
    <w:rsid w:val="00333149"/>
  </w:style>
  <w:style w:type="character" w:customStyle="1" w:styleId="page">
    <w:name w:val="page"/>
    <w:basedOn w:val="DefaultParagraphFont"/>
    <w:rsid w:val="00333149"/>
  </w:style>
  <w:style w:type="character" w:styleId="CommentReference">
    <w:name w:val="annotation reference"/>
    <w:basedOn w:val="DefaultParagraphFont"/>
    <w:uiPriority w:val="99"/>
    <w:semiHidden/>
    <w:unhideWhenUsed/>
    <w:rsid w:val="00A92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cc64d4-6979-42cc-b35c-627acac4b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1E41B52CD294A8A2EA0C849CD51CF" ma:contentTypeVersion="16" ma:contentTypeDescription="Create a new document." ma:contentTypeScope="" ma:versionID="988e28953cd302039d1acb2e13abc60a">
  <xsd:schema xmlns:xsd="http://www.w3.org/2001/XMLSchema" xmlns:xs="http://www.w3.org/2001/XMLSchema" xmlns:p="http://schemas.microsoft.com/office/2006/metadata/properties" xmlns:ns3="85cc64d4-6979-42cc-b35c-627acac4babb" xmlns:ns4="3b824304-4adc-40bb-b4ea-8e042870c93b" targetNamespace="http://schemas.microsoft.com/office/2006/metadata/properties" ma:root="true" ma:fieldsID="8bcfc528e70181501bb82949d8b3ae43" ns3:_="" ns4:_="">
    <xsd:import namespace="85cc64d4-6979-42cc-b35c-627acac4babb"/>
    <xsd:import namespace="3b824304-4adc-40bb-b4ea-8e042870c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c64d4-6979-42cc-b35c-627acac4b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4304-4adc-40bb-b4ea-8e042870c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1DF2A-356E-4710-85B9-6087D64C761C}">
  <ds:schemaRefs>
    <ds:schemaRef ds:uri="http://schemas.microsoft.com/office/2006/metadata/properties"/>
    <ds:schemaRef ds:uri="http://schemas.microsoft.com/office/infopath/2007/PartnerControls"/>
    <ds:schemaRef ds:uri="85cc64d4-6979-42cc-b35c-627acac4babb"/>
  </ds:schemaRefs>
</ds:datastoreItem>
</file>

<file path=customXml/itemProps2.xml><?xml version="1.0" encoding="utf-8"?>
<ds:datastoreItem xmlns:ds="http://schemas.openxmlformats.org/officeDocument/2006/customXml" ds:itemID="{7CA1C073-F4A1-4A3D-B63D-3F1B7D91B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4F048-A5F5-40D9-BE4C-6A943967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c64d4-6979-42cc-b35c-627acac4babb"/>
    <ds:schemaRef ds:uri="3b824304-4adc-40bb-b4ea-8e042870c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1653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Centeno Duque</dc:creator>
  <cp:keywords/>
  <dc:description/>
  <cp:lastModifiedBy>Manuel Centeno Duque</cp:lastModifiedBy>
  <cp:revision>122</cp:revision>
  <dcterms:created xsi:type="dcterms:W3CDTF">2024-08-28T21:34:00Z</dcterms:created>
  <dcterms:modified xsi:type="dcterms:W3CDTF">2024-09-14T18:10:00Z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0x010100F2E1E41B52CD294A8A2EA0C849CD51CF</vt:lpwstr>
  </property>
</Properties>
</file>